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D1369" w14:textId="4109BF34" w:rsidR="00616E2C" w:rsidRPr="00616E2C" w:rsidRDefault="00616E2C" w:rsidP="00616E2C">
      <w:pPr>
        <w:pStyle w:val="Heading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756A58" wp14:editId="24A22FDC">
            <wp:simplePos x="914400" y="914400"/>
            <wp:positionH relativeFrom="margin">
              <wp:align>right</wp:align>
            </wp:positionH>
            <wp:positionV relativeFrom="paragraph">
              <wp:posOffset>0</wp:posOffset>
            </wp:positionV>
            <wp:extent cx="1980000" cy="568800"/>
            <wp:effectExtent l="0" t="0" r="1270" b="3175"/>
            <wp:wrapSquare wrapText="bothSides"/>
            <wp:docPr id="1" name="Picture 1" descr="West Suffolk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st Suffolk Council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90D">
        <w:t xml:space="preserve">West Suffolk </w:t>
      </w:r>
      <w:r>
        <w:t>Interim Policy Statement for Self-Build and Custom Housebuilding in West Suffolk</w:t>
      </w:r>
    </w:p>
    <w:p w14:paraId="53FF56A3" w14:textId="77777777" w:rsidR="00616E2C" w:rsidRDefault="00616E2C" w:rsidP="00616E2C"/>
    <w:p w14:paraId="59415555" w14:textId="7ED71376" w:rsidR="00616E2C" w:rsidRDefault="00616E2C" w:rsidP="00616E2C">
      <w:r>
        <w:t xml:space="preserve">The proposed </w:t>
      </w:r>
      <w:r>
        <w:t>i</w:t>
      </w:r>
      <w:r>
        <w:t xml:space="preserve">nterim </w:t>
      </w:r>
      <w:r>
        <w:t>p</w:t>
      </w:r>
      <w:r>
        <w:t xml:space="preserve">olicy </w:t>
      </w:r>
      <w:r>
        <w:t>s</w:t>
      </w:r>
      <w:r>
        <w:t xml:space="preserve">tatement for </w:t>
      </w:r>
      <w:r>
        <w:t>s</w:t>
      </w:r>
      <w:r>
        <w:t>elf-</w:t>
      </w:r>
      <w:r>
        <w:t>b</w:t>
      </w:r>
      <w:r>
        <w:t xml:space="preserve">uild and </w:t>
      </w:r>
      <w:r>
        <w:t>c</w:t>
      </w:r>
      <w:r>
        <w:t xml:space="preserve">ustom </w:t>
      </w:r>
      <w:r>
        <w:t>h</w:t>
      </w:r>
      <w:r>
        <w:t>ousebuilding in West Suffolk is</w:t>
      </w:r>
      <w:r>
        <w:t>:</w:t>
      </w:r>
    </w:p>
    <w:p w14:paraId="2019D5C6" w14:textId="77777777" w:rsidR="00616E2C" w:rsidRDefault="00616E2C" w:rsidP="00616E2C"/>
    <w:p w14:paraId="3A7381C2" w14:textId="1E610381" w:rsidR="00616E2C" w:rsidRPr="00A33858" w:rsidRDefault="00616E2C" w:rsidP="00616E2C">
      <w:pPr>
        <w:rPr>
          <w:rFonts w:cs="Arial"/>
          <w:b/>
          <w:color w:val="000000"/>
        </w:rPr>
      </w:pPr>
      <w:r w:rsidRPr="00A33858">
        <w:rPr>
          <w:rFonts w:cs="Arial"/>
          <w:b/>
          <w:color w:val="000000"/>
        </w:rPr>
        <w:t xml:space="preserve">The </w:t>
      </w:r>
      <w:r>
        <w:rPr>
          <w:rFonts w:cs="Arial"/>
          <w:b/>
          <w:color w:val="000000"/>
        </w:rPr>
        <w:t>c</w:t>
      </w:r>
      <w:r w:rsidRPr="00A33858">
        <w:rPr>
          <w:rFonts w:cs="Arial"/>
          <w:b/>
          <w:color w:val="000000"/>
        </w:rPr>
        <w:t>ouncil will actively support proposals for the sustainable development of self-build and custom build homes</w:t>
      </w:r>
      <w:r>
        <w:rPr>
          <w:rFonts w:cs="Arial"/>
          <w:b/>
          <w:color w:val="000000"/>
        </w:rPr>
        <w:t xml:space="preserve"> </w:t>
      </w:r>
      <w:r w:rsidRPr="00A33858">
        <w:rPr>
          <w:rFonts w:cs="Arial"/>
          <w:b/>
          <w:color w:val="000000"/>
        </w:rPr>
        <w:t xml:space="preserve">where the proposal accords with other policies within the development plan. </w:t>
      </w:r>
    </w:p>
    <w:p w14:paraId="7A570B92" w14:textId="77777777" w:rsidR="00616E2C" w:rsidRDefault="00616E2C" w:rsidP="00616E2C">
      <w:pPr>
        <w:rPr>
          <w:rFonts w:cs="Arial"/>
          <w:color w:val="000000"/>
        </w:rPr>
      </w:pPr>
    </w:p>
    <w:p w14:paraId="7C45CE2F" w14:textId="1A2AE31A" w:rsidR="00616E2C" w:rsidRPr="005549CD" w:rsidRDefault="00616E2C" w:rsidP="00616E2C">
      <w:pPr>
        <w:rPr>
          <w:b/>
        </w:rPr>
      </w:pPr>
      <w:r w:rsidRPr="005549CD">
        <w:rPr>
          <w:rFonts w:cs="Arial"/>
          <w:color w:val="000000"/>
        </w:rPr>
        <w:t xml:space="preserve">Proposals will need to be in accordance with national and local policy and the fact that the proposal is for self-build will be one of the material considerations and given appropriate weight in the planning balance when </w:t>
      </w:r>
      <w:proofErr w:type="gramStart"/>
      <w:r w:rsidRPr="005549CD">
        <w:rPr>
          <w:rFonts w:cs="Arial"/>
          <w:color w:val="000000"/>
        </w:rPr>
        <w:t>making a decision</w:t>
      </w:r>
      <w:proofErr w:type="gramEnd"/>
      <w:r w:rsidRPr="005549CD">
        <w:rPr>
          <w:rFonts w:cs="Arial"/>
          <w:color w:val="000000"/>
        </w:rPr>
        <w:t>.</w:t>
      </w:r>
    </w:p>
    <w:p w14:paraId="2C114B84" w14:textId="77777777" w:rsidR="00616E2C" w:rsidRDefault="00616E2C" w:rsidP="00616E2C">
      <w:pPr>
        <w:rPr>
          <w:rFonts w:cs="Arial"/>
          <w:color w:val="000000"/>
        </w:rPr>
      </w:pPr>
    </w:p>
    <w:p w14:paraId="1D03D1B2" w14:textId="6E54B282" w:rsidR="00616E2C" w:rsidRPr="00F5278B" w:rsidRDefault="00616E2C" w:rsidP="00616E2C">
      <w:pPr>
        <w:rPr>
          <w:rFonts w:cs="Arial"/>
          <w:color w:val="000000"/>
        </w:rPr>
      </w:pPr>
      <w:r w:rsidRPr="00F5278B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>c</w:t>
      </w:r>
      <w:r w:rsidRPr="00F5278B">
        <w:rPr>
          <w:rFonts w:cs="Arial"/>
          <w:color w:val="000000"/>
        </w:rPr>
        <w:t xml:space="preserve">ouncil’s self-build register will be used as a source of evidence of the demand for self-build and custom build housing locally, and the level of demand will be a consideration in determining proposals. </w:t>
      </w:r>
    </w:p>
    <w:p w14:paraId="1BE256D7" w14:textId="77777777" w:rsidR="00616E2C" w:rsidRDefault="00616E2C" w:rsidP="00616E2C">
      <w:pPr>
        <w:rPr>
          <w:rFonts w:cs="Arial"/>
          <w:color w:val="000000"/>
        </w:rPr>
      </w:pPr>
    </w:p>
    <w:p w14:paraId="36904D71" w14:textId="7730E7AA" w:rsidR="00616E2C" w:rsidRPr="00F5278B" w:rsidRDefault="00616E2C" w:rsidP="00616E2C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>c</w:t>
      </w:r>
      <w:r>
        <w:rPr>
          <w:rFonts w:cs="Arial"/>
          <w:color w:val="000000"/>
        </w:rPr>
        <w:t xml:space="preserve">ouncil has </w:t>
      </w:r>
      <w:r w:rsidRPr="00F5278B">
        <w:rPr>
          <w:rFonts w:cs="Arial"/>
          <w:color w:val="000000"/>
        </w:rPr>
        <w:t xml:space="preserve">adopted </w:t>
      </w:r>
      <w:r>
        <w:rPr>
          <w:rFonts w:cs="Arial"/>
          <w:color w:val="000000"/>
        </w:rPr>
        <w:t>l</w:t>
      </w:r>
      <w:r w:rsidRPr="00F5278B">
        <w:rPr>
          <w:rFonts w:cs="Arial"/>
          <w:color w:val="000000"/>
        </w:rPr>
        <w:t xml:space="preserve">ocal </w:t>
      </w:r>
      <w:r>
        <w:rPr>
          <w:rFonts w:cs="Arial"/>
          <w:color w:val="000000"/>
        </w:rPr>
        <w:t>p</w:t>
      </w:r>
      <w:r w:rsidRPr="00F5278B">
        <w:rPr>
          <w:rFonts w:cs="Arial"/>
          <w:color w:val="000000"/>
        </w:rPr>
        <w:t>lan</w:t>
      </w:r>
      <w:r>
        <w:rPr>
          <w:rFonts w:cs="Arial"/>
          <w:color w:val="000000"/>
        </w:rPr>
        <w:t>s</w:t>
      </w:r>
      <w:r w:rsidRPr="00F5278B">
        <w:rPr>
          <w:rFonts w:cs="Arial"/>
          <w:color w:val="000000"/>
        </w:rPr>
        <w:t xml:space="preserve"> which </w:t>
      </w:r>
      <w:r>
        <w:rPr>
          <w:rFonts w:cs="Arial"/>
          <w:color w:val="000000"/>
        </w:rPr>
        <w:t xml:space="preserve">identify a spatial strategy for the former area of Forest Heath and St Edmundsbury areas and identify the types of </w:t>
      </w:r>
      <w:r w:rsidRPr="00F5278B">
        <w:rPr>
          <w:rFonts w:cs="Arial"/>
          <w:color w:val="000000"/>
        </w:rPr>
        <w:t>settlement</w:t>
      </w:r>
      <w:r>
        <w:rPr>
          <w:rFonts w:cs="Arial"/>
          <w:color w:val="000000"/>
        </w:rPr>
        <w:t xml:space="preserve"> within them.</w:t>
      </w:r>
      <w:r w:rsidRPr="00F5278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These are within the Forest Heath Core Strategy’s Policy CS1, and St Edmundsbury’s </w:t>
      </w:r>
      <w:r w:rsidRPr="00F5278B">
        <w:rPr>
          <w:rFonts w:cs="Arial"/>
          <w:color w:val="000000"/>
        </w:rPr>
        <w:t xml:space="preserve">Core Strategy Policy CS4. The </w:t>
      </w:r>
      <w:r>
        <w:rPr>
          <w:rFonts w:cs="Arial"/>
          <w:color w:val="000000"/>
        </w:rPr>
        <w:t>c</w:t>
      </w:r>
      <w:r w:rsidRPr="00F5278B">
        <w:rPr>
          <w:rFonts w:cs="Arial"/>
          <w:color w:val="000000"/>
        </w:rPr>
        <w:t xml:space="preserve">ouncil </w:t>
      </w:r>
      <w:r>
        <w:rPr>
          <w:rFonts w:cs="Arial"/>
          <w:color w:val="000000"/>
        </w:rPr>
        <w:t xml:space="preserve">encourages the sustainable development </w:t>
      </w:r>
      <w:r w:rsidRPr="00F5278B">
        <w:rPr>
          <w:rFonts w:cs="Arial"/>
          <w:color w:val="000000"/>
        </w:rPr>
        <w:t>of sites within</w:t>
      </w:r>
      <w:r>
        <w:rPr>
          <w:rFonts w:cs="Arial"/>
          <w:color w:val="000000"/>
        </w:rPr>
        <w:t xml:space="preserve"> </w:t>
      </w:r>
      <w:r w:rsidRPr="00F5278B">
        <w:rPr>
          <w:rFonts w:cs="Arial"/>
          <w:color w:val="000000"/>
        </w:rPr>
        <w:t>settlement</w:t>
      </w:r>
      <w:r>
        <w:rPr>
          <w:rFonts w:cs="Arial"/>
          <w:color w:val="000000"/>
        </w:rPr>
        <w:t xml:space="preserve"> boundaries for custom and self-build dwellings subject to complying with these and other planning policies.</w:t>
      </w:r>
    </w:p>
    <w:p w14:paraId="51781D89" w14:textId="77777777" w:rsidR="00616E2C" w:rsidRDefault="00616E2C" w:rsidP="00616E2C"/>
    <w:p w14:paraId="58F7AF3B" w14:textId="31A7E79D" w:rsidR="00616E2C" w:rsidRPr="00F5278B" w:rsidRDefault="00616E2C" w:rsidP="00616E2C">
      <w:r w:rsidRPr="00F5278B">
        <w:t xml:space="preserve">The </w:t>
      </w:r>
      <w:r>
        <w:t>l</w:t>
      </w:r>
      <w:r w:rsidRPr="00F5278B">
        <w:t xml:space="preserve">ocal </w:t>
      </w:r>
      <w:r>
        <w:t>p</w:t>
      </w:r>
      <w:r w:rsidRPr="00F5278B">
        <w:t>lan</w:t>
      </w:r>
      <w:r>
        <w:t>s</w:t>
      </w:r>
      <w:r w:rsidRPr="00F5278B">
        <w:t xml:space="preserve"> also detail circumstances where dwell</w:t>
      </w:r>
      <w:r>
        <w:t xml:space="preserve">ings may be located outside of </w:t>
      </w:r>
      <w:r w:rsidRPr="00F5278B">
        <w:t>settlement boundaries (identified as</w:t>
      </w:r>
      <w:r>
        <w:t xml:space="preserve"> </w:t>
      </w:r>
      <w:r>
        <w:t>s</w:t>
      </w:r>
      <w:r>
        <w:t xml:space="preserve">mall </w:t>
      </w:r>
      <w:r>
        <w:t>s</w:t>
      </w:r>
      <w:r>
        <w:t>ettlements or</w:t>
      </w:r>
      <w:r w:rsidRPr="00F5278B">
        <w:t xml:space="preserve"> </w:t>
      </w:r>
      <w:r>
        <w:t>c</w:t>
      </w:r>
      <w:r w:rsidRPr="00F5278B">
        <w:t>ountryside), such as where they are part of a conversion of an existing building</w:t>
      </w:r>
      <w:r>
        <w:t>,</w:t>
      </w:r>
      <w:r w:rsidRPr="00F5278B">
        <w:t xml:space="preserve"> or replace a current dwelling</w:t>
      </w:r>
      <w:r>
        <w:t>, or meet the criteria in Policy DM27 of the Joint Development Management Policies document</w:t>
      </w:r>
      <w:r w:rsidRPr="00F5278B">
        <w:t>.</w:t>
      </w:r>
      <w:r>
        <w:t xml:space="preserve"> Other p</w:t>
      </w:r>
      <w:r w:rsidRPr="00F5278B">
        <w:t xml:space="preserve">olicies in </w:t>
      </w:r>
      <w:r>
        <w:t>this</w:t>
      </w:r>
      <w:r w:rsidRPr="00F5278B">
        <w:t xml:space="preserve"> </w:t>
      </w:r>
      <w:r>
        <w:t>document may</w:t>
      </w:r>
      <w:r w:rsidRPr="00F5278B">
        <w:t xml:space="preserve"> be relevant, depending on the location and nature of the specific proposal.</w:t>
      </w:r>
    </w:p>
    <w:p w14:paraId="34A11A7B" w14:textId="77777777" w:rsidR="00616E2C" w:rsidRDefault="00616E2C" w:rsidP="00616E2C"/>
    <w:p w14:paraId="310A59B4" w14:textId="0E41FB7E" w:rsidR="00616E2C" w:rsidRDefault="00616E2C" w:rsidP="00616E2C">
      <w:r w:rsidRPr="00F5278B">
        <w:t>Many self-build applications will come forward in the same way as those for other housing</w:t>
      </w:r>
      <w:r>
        <w:t xml:space="preserve"> and</w:t>
      </w:r>
      <w:r w:rsidRPr="00F5278B">
        <w:t xml:space="preserve"> </w:t>
      </w:r>
      <w:r>
        <w:t xml:space="preserve">will have </w:t>
      </w:r>
      <w:r w:rsidRPr="00F5278B">
        <w:t xml:space="preserve">the same requirements in terms of achieving an appropriate design. </w:t>
      </w:r>
      <w:r>
        <w:t>Policy and a</w:t>
      </w:r>
      <w:r w:rsidRPr="00F5278B">
        <w:t xml:space="preserve">dvice on key considerations can be found within the </w:t>
      </w:r>
      <w:r>
        <w:t>l</w:t>
      </w:r>
      <w:r>
        <w:t xml:space="preserve">ocal </w:t>
      </w:r>
      <w:r>
        <w:t>p</w:t>
      </w:r>
      <w:r>
        <w:t>lans.</w:t>
      </w:r>
    </w:p>
    <w:p w14:paraId="40035933" w14:textId="77777777" w:rsidR="00616E2C" w:rsidRDefault="00616E2C" w:rsidP="00616E2C">
      <w:pPr>
        <w:rPr>
          <w:color w:val="000000"/>
        </w:rPr>
      </w:pPr>
    </w:p>
    <w:p w14:paraId="75201E1D" w14:textId="4D68E77A" w:rsidR="00616E2C" w:rsidRDefault="00616E2C" w:rsidP="00616E2C">
      <w:pPr>
        <w:rPr>
          <w:color w:val="000000"/>
        </w:rPr>
      </w:pP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provide a variety of development types in West Suffolk, the </w:t>
      </w:r>
      <w:r>
        <w:rPr>
          <w:color w:val="000000"/>
        </w:rPr>
        <w:t>c</w:t>
      </w:r>
      <w:r>
        <w:rPr>
          <w:color w:val="000000"/>
        </w:rPr>
        <w:t xml:space="preserve">ouncil has made a number of allocations in the adopted </w:t>
      </w:r>
      <w:r>
        <w:rPr>
          <w:color w:val="000000"/>
        </w:rPr>
        <w:t>l</w:t>
      </w:r>
      <w:r>
        <w:rPr>
          <w:color w:val="000000"/>
        </w:rPr>
        <w:t xml:space="preserve">ocal </w:t>
      </w:r>
      <w:r>
        <w:rPr>
          <w:color w:val="000000"/>
        </w:rPr>
        <w:t>p</w:t>
      </w:r>
      <w:r>
        <w:rPr>
          <w:color w:val="000000"/>
        </w:rPr>
        <w:t xml:space="preserve">lans which are still undeveloped and could be suitable for self-build. It is possible that some (or parts of some) larger allocations or existing sites with outline planning permission may also be suitable for an element of self-build.  </w:t>
      </w:r>
    </w:p>
    <w:p w14:paraId="6C302290" w14:textId="77777777" w:rsidR="00616E2C" w:rsidRDefault="00616E2C" w:rsidP="00616E2C">
      <w:pPr>
        <w:rPr>
          <w:color w:val="000000"/>
        </w:rPr>
      </w:pPr>
    </w:p>
    <w:p w14:paraId="0DAADB09" w14:textId="55F790FB" w:rsidR="00616E2C" w:rsidRPr="00DB290D" w:rsidRDefault="00616E2C" w:rsidP="00616E2C">
      <w:pPr>
        <w:rPr>
          <w:color w:val="000000"/>
        </w:rPr>
      </w:pPr>
      <w:r>
        <w:rPr>
          <w:color w:val="000000"/>
        </w:rPr>
        <w:t xml:space="preserve">The </w:t>
      </w:r>
      <w:r>
        <w:rPr>
          <w:color w:val="000000"/>
        </w:rPr>
        <w:t>c</w:t>
      </w:r>
      <w:r>
        <w:rPr>
          <w:color w:val="000000"/>
        </w:rPr>
        <w:t xml:space="preserve">ouncil is currently working on a new </w:t>
      </w:r>
      <w:r>
        <w:rPr>
          <w:color w:val="000000"/>
        </w:rPr>
        <w:t>l</w:t>
      </w:r>
      <w:r>
        <w:rPr>
          <w:color w:val="000000"/>
        </w:rPr>
        <w:t xml:space="preserve">ocal </w:t>
      </w:r>
      <w:r>
        <w:rPr>
          <w:color w:val="000000"/>
        </w:rPr>
        <w:t>pl</w:t>
      </w:r>
      <w:r>
        <w:rPr>
          <w:color w:val="000000"/>
        </w:rPr>
        <w:t xml:space="preserve">an, and potential self-builders may wish to put sites forward to be considered for inclusion in the emerging West Suffolk Local Plan. In addition to </w:t>
      </w:r>
      <w:r>
        <w:rPr>
          <w:color w:val="000000"/>
        </w:rPr>
        <w:t>l</w:t>
      </w:r>
      <w:r>
        <w:rPr>
          <w:color w:val="000000"/>
        </w:rPr>
        <w:t xml:space="preserve">ocal </w:t>
      </w:r>
      <w:r>
        <w:rPr>
          <w:color w:val="000000"/>
        </w:rPr>
        <w:t>p</w:t>
      </w:r>
      <w:r>
        <w:rPr>
          <w:color w:val="000000"/>
        </w:rPr>
        <w:t xml:space="preserve">lans, a number of West Suffolk </w:t>
      </w:r>
      <w:r>
        <w:rPr>
          <w:color w:val="000000"/>
        </w:rPr>
        <w:lastRenderedPageBreak/>
        <w:t xml:space="preserve">parish councils are undertaking </w:t>
      </w:r>
      <w:r>
        <w:rPr>
          <w:color w:val="000000"/>
        </w:rPr>
        <w:t>n</w:t>
      </w:r>
      <w:r>
        <w:rPr>
          <w:color w:val="000000"/>
        </w:rPr>
        <w:t xml:space="preserve">eighbourhood </w:t>
      </w:r>
      <w:r>
        <w:rPr>
          <w:color w:val="000000"/>
        </w:rPr>
        <w:t>p</w:t>
      </w:r>
      <w:r>
        <w:rPr>
          <w:color w:val="000000"/>
        </w:rPr>
        <w:t xml:space="preserve">lans; a </w:t>
      </w:r>
      <w:r>
        <w:rPr>
          <w:color w:val="000000"/>
        </w:rPr>
        <w:t>n</w:t>
      </w:r>
      <w:r>
        <w:rPr>
          <w:color w:val="000000"/>
        </w:rPr>
        <w:t xml:space="preserve">eighbourhood </w:t>
      </w:r>
      <w:r>
        <w:rPr>
          <w:color w:val="000000"/>
        </w:rPr>
        <w:t>p</w:t>
      </w:r>
      <w:r>
        <w:rPr>
          <w:color w:val="000000"/>
        </w:rPr>
        <w:t xml:space="preserve">lan must be in general conformity with the strategic policies of the </w:t>
      </w:r>
      <w:r>
        <w:rPr>
          <w:color w:val="000000"/>
        </w:rPr>
        <w:t>l</w:t>
      </w:r>
      <w:r>
        <w:rPr>
          <w:color w:val="000000"/>
        </w:rPr>
        <w:t xml:space="preserve">ocal </w:t>
      </w:r>
      <w:r>
        <w:rPr>
          <w:color w:val="000000"/>
        </w:rPr>
        <w:t>p</w:t>
      </w:r>
      <w:r>
        <w:rPr>
          <w:color w:val="000000"/>
        </w:rPr>
        <w:t>lan, but could allocate additional sites, make amendments to the development boundary or introduce a new policy to facilitate self-build. Consequently</w:t>
      </w:r>
      <w:r>
        <w:rPr>
          <w:color w:val="000000"/>
        </w:rPr>
        <w:t>,</w:t>
      </w:r>
      <w:r>
        <w:rPr>
          <w:color w:val="000000"/>
        </w:rPr>
        <w:t xml:space="preserve"> self-builders may wish to contact the relevant parish council to find out whether a </w:t>
      </w:r>
      <w:r>
        <w:rPr>
          <w:color w:val="000000"/>
        </w:rPr>
        <w:t>n</w:t>
      </w:r>
      <w:r>
        <w:rPr>
          <w:color w:val="000000"/>
        </w:rPr>
        <w:t xml:space="preserve">eighbourhood </w:t>
      </w:r>
      <w:r>
        <w:rPr>
          <w:color w:val="000000"/>
        </w:rPr>
        <w:t>p</w:t>
      </w:r>
      <w:r>
        <w:rPr>
          <w:color w:val="000000"/>
        </w:rPr>
        <w:t xml:space="preserve">lan is being considered; contact details can be found on the </w:t>
      </w:r>
      <w:hyperlink r:id="rId8" w:history="1">
        <w:r w:rsidRPr="00616E2C">
          <w:rPr>
            <w:rStyle w:val="Hyperlink"/>
          </w:rPr>
          <w:t>Local plans</w:t>
        </w:r>
      </w:hyperlink>
      <w:r>
        <w:rPr>
          <w:color w:val="000000"/>
        </w:rPr>
        <w:t xml:space="preserve"> page</w:t>
      </w:r>
      <w:r>
        <w:rPr>
          <w:color w:val="000000"/>
        </w:rPr>
        <w:t>s</w:t>
      </w:r>
      <w:r>
        <w:rPr>
          <w:color w:val="000000"/>
        </w:rPr>
        <w:t xml:space="preserve"> of the West Suffolk website.  </w:t>
      </w:r>
    </w:p>
    <w:p w14:paraId="2028FCB8" w14:textId="77777777" w:rsidR="00616E2C" w:rsidRDefault="00616E2C" w:rsidP="00616E2C"/>
    <w:p w14:paraId="6EA1B152" w14:textId="5B81DDDB" w:rsidR="00616E2C" w:rsidRPr="00E03DD1" w:rsidRDefault="00616E2C" w:rsidP="00616E2C">
      <w:r w:rsidRPr="00F5278B">
        <w:t xml:space="preserve">Where self-build units form part of a larger scheme, </w:t>
      </w:r>
      <w:r>
        <w:t xml:space="preserve">there may be </w:t>
      </w:r>
      <w:r w:rsidRPr="00F5278B">
        <w:t>a requirement for a design code, so that the constituent units come forward in a coherent (but not prescriptive) manner and achieve the requirement</w:t>
      </w:r>
      <w:r>
        <w:t>s</w:t>
      </w:r>
      <w:r w:rsidRPr="00F5278B">
        <w:t xml:space="preserve"> of the Joint Development Management Polic</w:t>
      </w:r>
      <w:r>
        <w:t>ies DM2 (Creating Places- Development Principles and Local Distinctiveness) and</w:t>
      </w:r>
      <w:r w:rsidRPr="00F5278B">
        <w:t xml:space="preserve"> DM22 </w:t>
      </w:r>
      <w:r>
        <w:t>(</w:t>
      </w:r>
      <w:r w:rsidRPr="00F5278B">
        <w:t>Residential Design</w:t>
      </w:r>
      <w:r>
        <w:t>)</w:t>
      </w:r>
      <w:r w:rsidRPr="00F5278B">
        <w:t xml:space="preserve">. </w:t>
      </w:r>
    </w:p>
    <w:p w14:paraId="790DA8D2" w14:textId="77777777" w:rsidR="00616E2C" w:rsidRDefault="00616E2C" w:rsidP="00616E2C"/>
    <w:p w14:paraId="4C1C9AD0" w14:textId="08547C04" w:rsidR="00616E2C" w:rsidRPr="005549CD" w:rsidRDefault="00616E2C" w:rsidP="00616E2C">
      <w:r>
        <w:t>P</w:t>
      </w:r>
      <w:r w:rsidRPr="005549CD">
        <w:t xml:space="preserve">otential applicants may find it useful to consider the </w:t>
      </w:r>
      <w:hyperlink r:id="rId9" w:history="1">
        <w:r w:rsidRPr="00616E2C">
          <w:rPr>
            <w:rStyle w:val="Hyperlink"/>
          </w:rPr>
          <w:t>pre-application service</w:t>
        </w:r>
      </w:hyperlink>
      <w:r w:rsidRPr="005549CD">
        <w:t xml:space="preserve"> offered by the </w:t>
      </w:r>
      <w:r>
        <w:t>c</w:t>
      </w:r>
      <w:r w:rsidRPr="005549CD">
        <w:t>ouncil</w:t>
      </w:r>
      <w:r>
        <w:t>, which provides guidance on the necessary supporting information, relevant issues and policies, and an assessment of proposals</w:t>
      </w:r>
      <w:r w:rsidRPr="005549CD">
        <w:t xml:space="preserve">. </w:t>
      </w:r>
      <w:r>
        <w:t xml:space="preserve">The </w:t>
      </w:r>
      <w:r>
        <w:t>c</w:t>
      </w:r>
      <w:r>
        <w:t>ouncil will use</w:t>
      </w:r>
      <w:r w:rsidRPr="005549CD">
        <w:t xml:space="preserve"> the pre-application service </w:t>
      </w:r>
      <w:r>
        <w:t xml:space="preserve">to </w:t>
      </w:r>
      <w:r w:rsidRPr="005549CD">
        <w:t xml:space="preserve">alert </w:t>
      </w:r>
      <w:r>
        <w:t xml:space="preserve">applicants </w:t>
      </w:r>
      <w:r w:rsidRPr="005549CD">
        <w:t>proposing residential developments of the possibility of bringing some</w:t>
      </w:r>
      <w:r>
        <w:t>,</w:t>
      </w:r>
      <w:r w:rsidRPr="005549CD">
        <w:t xml:space="preserve"> or all</w:t>
      </w:r>
      <w:r>
        <w:t>,</w:t>
      </w:r>
      <w:r w:rsidRPr="005549CD">
        <w:t xml:space="preserve"> of the site forward as </w:t>
      </w:r>
      <w:r>
        <w:t xml:space="preserve">custom or </w:t>
      </w:r>
      <w:r w:rsidRPr="005549CD">
        <w:t xml:space="preserve">self-build. </w:t>
      </w:r>
    </w:p>
    <w:p w14:paraId="0B964202" w14:textId="77777777" w:rsidR="00616E2C" w:rsidRDefault="00616E2C" w:rsidP="00616E2C">
      <w:pPr>
        <w:rPr>
          <w:rFonts w:cs="Arial"/>
          <w:color w:val="000000"/>
        </w:rPr>
      </w:pPr>
    </w:p>
    <w:p w14:paraId="006BF981" w14:textId="0CDB6D2B" w:rsidR="00616E2C" w:rsidRPr="00C007F3" w:rsidRDefault="00616E2C" w:rsidP="00616E2C">
      <w:pPr>
        <w:rPr>
          <w:lang w:val="en" w:eastAsia="en-GB"/>
        </w:rPr>
      </w:pPr>
      <w:r w:rsidRPr="00C007F3">
        <w:rPr>
          <w:rFonts w:cs="Arial"/>
          <w:color w:val="000000"/>
        </w:rPr>
        <w:t xml:space="preserve">Applicants are requested to clarify whether their application is for a </w:t>
      </w:r>
      <w:r>
        <w:rPr>
          <w:rFonts w:cs="Arial"/>
          <w:color w:val="000000"/>
        </w:rPr>
        <w:t>c</w:t>
      </w:r>
      <w:r>
        <w:rPr>
          <w:rFonts w:cs="Arial"/>
          <w:color w:val="000000"/>
        </w:rPr>
        <w:t>ustom</w:t>
      </w:r>
      <w:r>
        <w:rPr>
          <w:rFonts w:cs="Arial"/>
          <w:color w:val="000000"/>
        </w:rPr>
        <w:t xml:space="preserve"> or s</w:t>
      </w:r>
      <w:r w:rsidRPr="00C007F3">
        <w:rPr>
          <w:lang w:val="en" w:eastAsia="en-GB"/>
        </w:rPr>
        <w:t>elf-build dwelling</w:t>
      </w:r>
      <w:r>
        <w:rPr>
          <w:lang w:val="en" w:eastAsia="en-GB"/>
        </w:rPr>
        <w:t>(</w:t>
      </w:r>
      <w:r w:rsidRPr="00C007F3">
        <w:rPr>
          <w:lang w:val="en" w:eastAsia="en-GB"/>
        </w:rPr>
        <w:t>s</w:t>
      </w:r>
      <w:r>
        <w:rPr>
          <w:lang w:val="en" w:eastAsia="en-GB"/>
        </w:rPr>
        <w:t>)</w:t>
      </w:r>
      <w:r>
        <w:rPr>
          <w:vertAlign w:val="superscript"/>
          <w:lang w:val="en" w:eastAsia="en-GB"/>
        </w:rPr>
        <w:t xml:space="preserve"> </w:t>
      </w:r>
      <w:r w:rsidRPr="00C007F3">
        <w:rPr>
          <w:lang w:val="en" w:eastAsia="en-GB"/>
        </w:rPr>
        <w:t>as early as possible, and at the time the application is made this may be identified on the application form.</w:t>
      </w:r>
    </w:p>
    <w:p w14:paraId="23A9813E" w14:textId="77777777" w:rsidR="00616E2C" w:rsidRDefault="00616E2C" w:rsidP="00616E2C">
      <w:pPr>
        <w:rPr>
          <w:lang w:val="en" w:eastAsia="en-GB"/>
        </w:rPr>
      </w:pPr>
    </w:p>
    <w:p w14:paraId="494F7878" w14:textId="7F555B44" w:rsidR="00616E2C" w:rsidRPr="00C007F3" w:rsidRDefault="00616E2C" w:rsidP="00616E2C">
      <w:r w:rsidRPr="00C007F3">
        <w:rPr>
          <w:lang w:val="en" w:eastAsia="en-GB"/>
        </w:rPr>
        <w:t xml:space="preserve">Applicants will be requested to confirm to the </w:t>
      </w:r>
      <w:r>
        <w:rPr>
          <w:lang w:val="en" w:eastAsia="en-GB"/>
        </w:rPr>
        <w:t>c</w:t>
      </w:r>
      <w:r w:rsidRPr="00C007F3">
        <w:rPr>
          <w:lang w:val="en" w:eastAsia="en-GB"/>
        </w:rPr>
        <w:t>ouncil completion</w:t>
      </w:r>
      <w:r>
        <w:rPr>
          <w:lang w:val="en" w:eastAsia="en-GB"/>
        </w:rPr>
        <w:t xml:space="preserve"> or</w:t>
      </w:r>
      <w:r w:rsidRPr="00C007F3">
        <w:rPr>
          <w:lang w:val="en" w:eastAsia="en-GB"/>
        </w:rPr>
        <w:t xml:space="preserve"> occupation of their custom</w:t>
      </w:r>
      <w:r>
        <w:rPr>
          <w:lang w:val="en" w:eastAsia="en-GB"/>
        </w:rPr>
        <w:t xml:space="preserve"> or</w:t>
      </w:r>
      <w:r w:rsidRPr="00C007F3">
        <w:rPr>
          <w:lang w:val="en" w:eastAsia="en-GB"/>
        </w:rPr>
        <w:t xml:space="preserve"> self-build dwelling</w:t>
      </w:r>
      <w:r>
        <w:rPr>
          <w:lang w:val="en" w:eastAsia="en-GB"/>
        </w:rPr>
        <w:t>(</w:t>
      </w:r>
      <w:r w:rsidRPr="00C007F3">
        <w:rPr>
          <w:lang w:val="en" w:eastAsia="en-GB"/>
        </w:rPr>
        <w:t>s</w:t>
      </w:r>
      <w:r>
        <w:rPr>
          <w:lang w:val="en" w:eastAsia="en-GB"/>
        </w:rPr>
        <w:t>)</w:t>
      </w:r>
      <w:r w:rsidRPr="00C007F3">
        <w:rPr>
          <w:lang w:val="en" w:eastAsia="en-GB"/>
        </w:rPr>
        <w:t xml:space="preserve">. Once notified and where relevant, the </w:t>
      </w:r>
      <w:r>
        <w:rPr>
          <w:lang w:val="en" w:eastAsia="en-GB"/>
        </w:rPr>
        <w:t>c</w:t>
      </w:r>
      <w:r w:rsidRPr="00C007F3">
        <w:rPr>
          <w:lang w:val="en" w:eastAsia="en-GB"/>
        </w:rPr>
        <w:t>ouncil will remove the applicant’s name from the custom</w:t>
      </w:r>
      <w:r>
        <w:rPr>
          <w:lang w:val="en" w:eastAsia="en-GB"/>
        </w:rPr>
        <w:t xml:space="preserve"> or</w:t>
      </w:r>
      <w:r w:rsidRPr="00C007F3">
        <w:rPr>
          <w:lang w:val="en" w:eastAsia="en-GB"/>
        </w:rPr>
        <w:t xml:space="preserve"> self-build register. </w:t>
      </w:r>
    </w:p>
    <w:p w14:paraId="08CD6CB0" w14:textId="77777777" w:rsidR="00616E2C" w:rsidRPr="00A33858" w:rsidRDefault="00616E2C" w:rsidP="00616E2C">
      <w:pPr>
        <w:rPr>
          <w:rFonts w:cs="Arial"/>
          <w:color w:val="000000"/>
        </w:rPr>
      </w:pPr>
    </w:p>
    <w:p w14:paraId="4BCF59C1" w14:textId="77777777" w:rsidR="00616E2C" w:rsidRPr="00F5278B" w:rsidRDefault="00616E2C" w:rsidP="00616E2C"/>
    <w:p w14:paraId="6CB31555" w14:textId="77777777" w:rsidR="00616E2C" w:rsidRDefault="00616E2C" w:rsidP="00616E2C">
      <w:pPr>
        <w:rPr>
          <w:b/>
        </w:rPr>
      </w:pPr>
    </w:p>
    <w:p w14:paraId="3BD03BAF" w14:textId="77777777" w:rsidR="00485115" w:rsidRPr="00BD2E49" w:rsidRDefault="00485115" w:rsidP="00616E2C"/>
    <w:sectPr w:rsidR="00485115" w:rsidRPr="00BD2E49" w:rsidSect="00616E2C">
      <w:footerReference w:type="default" r:id="rId10"/>
      <w:pgSz w:w="11906" w:h="16838"/>
      <w:pgMar w:top="1134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C1C08" w14:textId="77777777" w:rsidR="00616E2C" w:rsidRDefault="00616E2C" w:rsidP="00616E2C">
      <w:r>
        <w:separator/>
      </w:r>
    </w:p>
  </w:endnote>
  <w:endnote w:type="continuationSeparator" w:id="0">
    <w:p w14:paraId="7CCC2383" w14:textId="77777777" w:rsidR="00616E2C" w:rsidRDefault="00616E2C" w:rsidP="0061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5830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E4875" w14:textId="5F24599C" w:rsidR="00616E2C" w:rsidRDefault="00616E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6500AC" w14:textId="77777777" w:rsidR="00616E2C" w:rsidRDefault="00616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CEC34" w14:textId="77777777" w:rsidR="00616E2C" w:rsidRDefault="00616E2C" w:rsidP="00616E2C">
      <w:r>
        <w:separator/>
      </w:r>
    </w:p>
  </w:footnote>
  <w:footnote w:type="continuationSeparator" w:id="0">
    <w:p w14:paraId="4F1C0C52" w14:textId="77777777" w:rsidR="00616E2C" w:rsidRDefault="00616E2C" w:rsidP="0061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BCDC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24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2B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84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CE82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F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CBE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4E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C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A7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012B8"/>
    <w:multiLevelType w:val="multilevel"/>
    <w:tmpl w:val="2C6CB044"/>
    <w:styleLink w:val="WSNumberedStyl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abstractNum w:abstractNumId="11" w15:restartNumberingAfterBreak="0">
    <w:nsid w:val="0BF30B20"/>
    <w:multiLevelType w:val="multilevel"/>
    <w:tmpl w:val="FA563E8A"/>
    <w:numStyleLink w:val="WSNumberedStyle2"/>
  </w:abstractNum>
  <w:abstractNum w:abstractNumId="12" w15:restartNumberingAfterBreak="0">
    <w:nsid w:val="0DD2722C"/>
    <w:multiLevelType w:val="multilevel"/>
    <w:tmpl w:val="7E062008"/>
    <w:numStyleLink w:val="WSNumberedStyle3"/>
  </w:abstractNum>
  <w:abstractNum w:abstractNumId="13" w15:restartNumberingAfterBreak="0">
    <w:nsid w:val="0E882F5C"/>
    <w:multiLevelType w:val="multilevel"/>
    <w:tmpl w:val="FA563E8A"/>
    <w:numStyleLink w:val="WSNumberedStyle2"/>
  </w:abstractNum>
  <w:abstractNum w:abstractNumId="14" w15:restartNumberingAfterBreak="0">
    <w:nsid w:val="12D520DD"/>
    <w:multiLevelType w:val="multilevel"/>
    <w:tmpl w:val="1ACC7B5A"/>
    <w:numStyleLink w:val="WSBulletStyle1"/>
  </w:abstractNum>
  <w:abstractNum w:abstractNumId="15" w15:restartNumberingAfterBreak="0">
    <w:nsid w:val="14B34D19"/>
    <w:multiLevelType w:val="multilevel"/>
    <w:tmpl w:val="1ACC7B5A"/>
    <w:numStyleLink w:val="WSBulletStyle1"/>
  </w:abstractNum>
  <w:abstractNum w:abstractNumId="16" w15:restartNumberingAfterBreak="0">
    <w:nsid w:val="19627568"/>
    <w:multiLevelType w:val="hybridMultilevel"/>
    <w:tmpl w:val="839EE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967A3"/>
    <w:multiLevelType w:val="multilevel"/>
    <w:tmpl w:val="FA563E8A"/>
    <w:numStyleLink w:val="WSNumberedStyle2"/>
  </w:abstractNum>
  <w:abstractNum w:abstractNumId="18" w15:restartNumberingAfterBreak="0">
    <w:nsid w:val="2A0C3698"/>
    <w:multiLevelType w:val="hybridMultilevel"/>
    <w:tmpl w:val="3F064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33AC5"/>
    <w:multiLevelType w:val="hybridMultilevel"/>
    <w:tmpl w:val="C8CE0FE4"/>
    <w:lvl w:ilvl="0" w:tplc="2CBEE0D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87DF8"/>
    <w:multiLevelType w:val="multilevel"/>
    <w:tmpl w:val="7E062008"/>
    <w:numStyleLink w:val="WSNumberedStyle3"/>
  </w:abstractNum>
  <w:abstractNum w:abstractNumId="21" w15:restartNumberingAfterBreak="0">
    <w:nsid w:val="32924DD6"/>
    <w:multiLevelType w:val="hybridMultilevel"/>
    <w:tmpl w:val="9E444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D34F4"/>
    <w:multiLevelType w:val="multilevel"/>
    <w:tmpl w:val="FA563E8A"/>
    <w:numStyleLink w:val="WSNumberedStyle2"/>
  </w:abstractNum>
  <w:abstractNum w:abstractNumId="23" w15:restartNumberingAfterBreak="0">
    <w:nsid w:val="397036AB"/>
    <w:multiLevelType w:val="hybridMultilevel"/>
    <w:tmpl w:val="7CCAD300"/>
    <w:lvl w:ilvl="0" w:tplc="08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D500136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79C8515E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 w:tplc="6A8CD446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4457D"/>
    <w:multiLevelType w:val="multilevel"/>
    <w:tmpl w:val="1ACC7B5A"/>
    <w:styleLink w:val="WSBulletStyle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4DE93929"/>
    <w:multiLevelType w:val="multilevel"/>
    <w:tmpl w:val="7E062008"/>
    <w:numStyleLink w:val="WSNumberedStyle3"/>
  </w:abstractNum>
  <w:abstractNum w:abstractNumId="26" w15:restartNumberingAfterBreak="0">
    <w:nsid w:val="511E3135"/>
    <w:multiLevelType w:val="multilevel"/>
    <w:tmpl w:val="FA563E8A"/>
    <w:numStyleLink w:val="WSNumberedStyle2"/>
  </w:abstractNum>
  <w:abstractNum w:abstractNumId="27" w15:restartNumberingAfterBreak="0">
    <w:nsid w:val="526378F4"/>
    <w:multiLevelType w:val="multilevel"/>
    <w:tmpl w:val="2C6CB044"/>
    <w:numStyleLink w:val="WSNumberedStyle1"/>
  </w:abstractNum>
  <w:abstractNum w:abstractNumId="28" w15:restartNumberingAfterBreak="0">
    <w:nsid w:val="561B0393"/>
    <w:multiLevelType w:val="multilevel"/>
    <w:tmpl w:val="2C6CB044"/>
    <w:numStyleLink w:val="WSNumberedStyle1"/>
  </w:abstractNum>
  <w:abstractNum w:abstractNumId="29" w15:restartNumberingAfterBreak="0">
    <w:nsid w:val="5E286AC2"/>
    <w:multiLevelType w:val="multilevel"/>
    <w:tmpl w:val="FA563E8A"/>
    <w:numStyleLink w:val="WSNumberedStyle2"/>
  </w:abstractNum>
  <w:abstractNum w:abstractNumId="30" w15:restartNumberingAfterBreak="0">
    <w:nsid w:val="6062577B"/>
    <w:multiLevelType w:val="multilevel"/>
    <w:tmpl w:val="FA563E8A"/>
    <w:numStyleLink w:val="WSNumberedStyle2"/>
  </w:abstractNum>
  <w:abstractNum w:abstractNumId="31" w15:restartNumberingAfterBreak="0">
    <w:nsid w:val="68170803"/>
    <w:multiLevelType w:val="multilevel"/>
    <w:tmpl w:val="FA563E8A"/>
    <w:styleLink w:val="WSNumberedStyl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9" w:hanging="82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4" w:hanging="10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4111" w:hanging="128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0"/>
        </w:tabs>
        <w:ind w:left="5630" w:hanging="151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1"/>
        </w:tabs>
        <w:ind w:left="7382" w:hanging="175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5"/>
        </w:tabs>
        <w:ind w:left="761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7" w:hanging="2217"/>
      </w:pPr>
      <w:rPr>
        <w:rFonts w:hint="default"/>
      </w:rPr>
    </w:lvl>
  </w:abstractNum>
  <w:abstractNum w:abstractNumId="32" w15:restartNumberingAfterBreak="0">
    <w:nsid w:val="6AF87F2D"/>
    <w:multiLevelType w:val="multilevel"/>
    <w:tmpl w:val="FA563E8A"/>
    <w:numStyleLink w:val="WSNumberedStyle2"/>
  </w:abstractNum>
  <w:abstractNum w:abstractNumId="33" w15:restartNumberingAfterBreak="0">
    <w:nsid w:val="6F5D22B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8D5D09"/>
    <w:multiLevelType w:val="multilevel"/>
    <w:tmpl w:val="7E062008"/>
    <w:styleLink w:val="WSNumberedStyle3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lowerLetter"/>
      <w:lvlText w:val="%9."/>
      <w:lvlJc w:val="left"/>
      <w:pPr>
        <w:ind w:left="3213" w:hanging="357"/>
      </w:pPr>
      <w:rPr>
        <w:rFonts w:hint="default"/>
      </w:rPr>
    </w:lvl>
  </w:abstractNum>
  <w:abstractNum w:abstractNumId="35" w15:restartNumberingAfterBreak="0">
    <w:nsid w:val="7935413B"/>
    <w:multiLevelType w:val="multilevel"/>
    <w:tmpl w:val="1ACC7B5A"/>
    <w:numStyleLink w:val="WSBulletStyle1"/>
  </w:abstractNum>
  <w:abstractNum w:abstractNumId="36" w15:restartNumberingAfterBreak="0">
    <w:nsid w:val="7DFC6DD4"/>
    <w:multiLevelType w:val="hybridMultilevel"/>
    <w:tmpl w:val="3BD6C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23"/>
  </w:num>
  <w:num w:numId="14">
    <w:abstractNumId w:val="36"/>
  </w:num>
  <w:num w:numId="15">
    <w:abstractNumId w:val="21"/>
  </w:num>
  <w:num w:numId="16">
    <w:abstractNumId w:val="33"/>
  </w:num>
  <w:num w:numId="17">
    <w:abstractNumId w:val="16"/>
  </w:num>
  <w:num w:numId="18">
    <w:abstractNumId w:val="24"/>
  </w:num>
  <w:num w:numId="19">
    <w:abstractNumId w:val="14"/>
  </w:num>
  <w:num w:numId="20">
    <w:abstractNumId w:val="35"/>
  </w:num>
  <w:num w:numId="21">
    <w:abstractNumId w:val="10"/>
  </w:num>
  <w:num w:numId="22">
    <w:abstractNumId w:val="28"/>
  </w:num>
  <w:num w:numId="23">
    <w:abstractNumId w:val="27"/>
  </w:num>
  <w:num w:numId="24">
    <w:abstractNumId w:val="31"/>
  </w:num>
  <w:num w:numId="25">
    <w:abstractNumId w:val="13"/>
  </w:num>
  <w:num w:numId="26">
    <w:abstractNumId w:val="11"/>
  </w:num>
  <w:num w:numId="27">
    <w:abstractNumId w:val="22"/>
  </w:num>
  <w:num w:numId="28">
    <w:abstractNumId w:val="29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9">
    <w:abstractNumId w:val="17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90" w:hanging="53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56" w:hanging="106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30">
    <w:abstractNumId w:val="32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90" w:hanging="53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23" w:hanging="53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56" w:hanging="53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89"/>
          </w:tabs>
          <w:ind w:left="2489" w:hanging="533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489"/>
          </w:tabs>
          <w:ind w:left="3022" w:hanging="533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022"/>
          </w:tabs>
          <w:ind w:left="3555" w:hanging="533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555"/>
          </w:tabs>
          <w:ind w:left="4088" w:hanging="533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21" w:hanging="533"/>
        </w:pPr>
        <w:rPr>
          <w:rFonts w:hint="default"/>
        </w:rPr>
      </w:lvl>
    </w:lvlOverride>
  </w:num>
  <w:num w:numId="31">
    <w:abstractNumId w:val="26"/>
  </w:num>
  <w:num w:numId="32">
    <w:abstractNumId w:val="34"/>
  </w:num>
  <w:num w:numId="33">
    <w:abstractNumId w:val="12"/>
  </w:num>
  <w:num w:numId="34">
    <w:abstractNumId w:val="25"/>
  </w:num>
  <w:num w:numId="35">
    <w:abstractNumId w:val="20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2C"/>
    <w:rsid w:val="002E4B94"/>
    <w:rsid w:val="00321D70"/>
    <w:rsid w:val="00323834"/>
    <w:rsid w:val="00335E2B"/>
    <w:rsid w:val="003B50DB"/>
    <w:rsid w:val="003D69D5"/>
    <w:rsid w:val="004538A7"/>
    <w:rsid w:val="00485115"/>
    <w:rsid w:val="00603665"/>
    <w:rsid w:val="00605A72"/>
    <w:rsid w:val="00616E2C"/>
    <w:rsid w:val="006B19CD"/>
    <w:rsid w:val="00711B39"/>
    <w:rsid w:val="0075561B"/>
    <w:rsid w:val="008B2675"/>
    <w:rsid w:val="009A5117"/>
    <w:rsid w:val="00AB5B5E"/>
    <w:rsid w:val="00B0571A"/>
    <w:rsid w:val="00BC20C5"/>
    <w:rsid w:val="00BD2CD6"/>
    <w:rsid w:val="00BD2E49"/>
    <w:rsid w:val="00DE4FF1"/>
    <w:rsid w:val="00F2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C5B7"/>
  <w15:chartTrackingRefBased/>
  <w15:docId w15:val="{F0422D9A-6FF2-405B-9E7D-F8F6279F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E2C"/>
    <w:pPr>
      <w:spacing w:after="0"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B39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B39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1B39"/>
    <w:pPr>
      <w:keepNext/>
      <w:keepLines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1B39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B39"/>
    <w:pPr>
      <w:spacing w:after="0" w:line="240" w:lineRule="auto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711B39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1B39"/>
    <w:rPr>
      <w:rFonts w:ascii="Verdana" w:eastAsiaTheme="majorEastAsia" w:hAnsi="Verdan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1B39"/>
    <w:rPr>
      <w:rFonts w:ascii="Verdana" w:eastAsiaTheme="majorEastAsia" w:hAnsi="Verdan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1B39"/>
    <w:rPr>
      <w:rFonts w:ascii="Verdana" w:eastAsiaTheme="majorEastAsia" w:hAnsi="Verdana" w:cstheme="majorBidi"/>
      <w:b/>
      <w:iCs/>
    </w:rPr>
  </w:style>
  <w:style w:type="paragraph" w:styleId="TOC1">
    <w:name w:val="toc 1"/>
    <w:basedOn w:val="Normal"/>
    <w:next w:val="Normal"/>
    <w:autoRedefine/>
    <w:uiPriority w:val="39"/>
    <w:unhideWhenUsed/>
    <w:rsid w:val="00711B39"/>
  </w:style>
  <w:style w:type="paragraph" w:styleId="TOC2">
    <w:name w:val="toc 2"/>
    <w:basedOn w:val="Normal"/>
    <w:next w:val="Normal"/>
    <w:autoRedefine/>
    <w:uiPriority w:val="39"/>
    <w:unhideWhenUsed/>
    <w:rsid w:val="00711B39"/>
    <w:pPr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711B39"/>
    <w:pPr>
      <w:ind w:left="567"/>
    </w:pPr>
  </w:style>
  <w:style w:type="paragraph" w:styleId="TOC4">
    <w:name w:val="toc 4"/>
    <w:basedOn w:val="Normal"/>
    <w:next w:val="Normal"/>
    <w:autoRedefine/>
    <w:uiPriority w:val="39"/>
    <w:unhideWhenUsed/>
    <w:rsid w:val="00711B39"/>
    <w:pPr>
      <w:ind w:left="851"/>
    </w:pPr>
  </w:style>
  <w:style w:type="paragraph" w:styleId="ListParagraph">
    <w:name w:val="List Paragraph"/>
    <w:basedOn w:val="Normal"/>
    <w:uiPriority w:val="34"/>
    <w:qFormat/>
    <w:rsid w:val="00335E2B"/>
    <w:pPr>
      <w:contextualSpacing/>
    </w:pPr>
  </w:style>
  <w:style w:type="numbering" w:customStyle="1" w:styleId="WSBulletStyle1">
    <w:name w:val="WS Bullet Style 1"/>
    <w:uiPriority w:val="99"/>
    <w:rsid w:val="00BC20C5"/>
    <w:pPr>
      <w:numPr>
        <w:numId w:val="18"/>
      </w:numPr>
    </w:pPr>
  </w:style>
  <w:style w:type="numbering" w:customStyle="1" w:styleId="WSNumberedStyle1">
    <w:name w:val="WS Numbered Style 1"/>
    <w:uiPriority w:val="99"/>
    <w:rsid w:val="00605A72"/>
    <w:pPr>
      <w:numPr>
        <w:numId w:val="21"/>
      </w:numPr>
    </w:pPr>
  </w:style>
  <w:style w:type="numbering" w:customStyle="1" w:styleId="WSNumberedStyle2">
    <w:name w:val="WS Numbered Style 2"/>
    <w:uiPriority w:val="99"/>
    <w:rsid w:val="004538A7"/>
    <w:pPr>
      <w:numPr>
        <w:numId w:val="24"/>
      </w:numPr>
    </w:pPr>
  </w:style>
  <w:style w:type="numbering" w:customStyle="1" w:styleId="WSNumberedStyle3">
    <w:name w:val="WS Numbered Style 3"/>
    <w:uiPriority w:val="99"/>
    <w:rsid w:val="00485115"/>
    <w:pPr>
      <w:numPr>
        <w:numId w:val="32"/>
      </w:numPr>
    </w:pPr>
  </w:style>
  <w:style w:type="table" w:styleId="TableGrid">
    <w:name w:val="Table Grid"/>
    <w:basedOn w:val="TableNormal"/>
    <w:uiPriority w:val="39"/>
    <w:rsid w:val="00DE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6E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E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6E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6E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E2C"/>
  </w:style>
  <w:style w:type="character" w:styleId="Hyperlink">
    <w:name w:val="Hyperlink"/>
    <w:basedOn w:val="DefaultParagraphFont"/>
    <w:uiPriority w:val="99"/>
    <w:unhideWhenUsed/>
    <w:rsid w:val="00616E2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E2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16E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E2C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suffolk.gov.uk/planning/Planning_Policies/local_plans/index.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stsuffolk.gov.uk/planning/planning_applications/preapplicationadvice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Strategic Housing</Manager>
  <Company>West Suffolk Council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Suffolk Interim Policy Statement for Self-Build and Custom Housebuilding in West Suffolk</dc:title>
  <dc:subject>The council will actively support proposals for the sustainable development of self-build and custom build homes where the proposal accords with other policies within the development plan.</dc:subject>
  <dc:creator>Strategic Housing</dc:creator>
  <cp:keywords/>
  <dc:description/>
  <cp:lastModifiedBy>Salmon, Justine</cp:lastModifiedBy>
  <cp:revision>1</cp:revision>
  <dcterms:created xsi:type="dcterms:W3CDTF">2021-03-10T15:17:00Z</dcterms:created>
  <dcterms:modified xsi:type="dcterms:W3CDTF">2021-03-10T15:32:00Z</dcterms:modified>
</cp:coreProperties>
</file>