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97CBD" w14:textId="77777777" w:rsidR="004B1588" w:rsidRPr="0038706B" w:rsidRDefault="004B1588">
      <w:pPr>
        <w:rPr>
          <w:szCs w:val="22"/>
        </w:rPr>
      </w:pPr>
    </w:p>
    <w:tbl>
      <w:tblPr>
        <w:tblW w:w="0" w:type="auto"/>
        <w:tblLook w:val="04A0" w:firstRow="1" w:lastRow="0" w:firstColumn="1" w:lastColumn="0" w:noHBand="0" w:noVBand="1"/>
      </w:tblPr>
      <w:tblGrid>
        <w:gridCol w:w="2635"/>
        <w:gridCol w:w="6890"/>
      </w:tblGrid>
      <w:tr w:rsidR="00FD5DC3" w:rsidRPr="00B67621" w14:paraId="48C5B880" w14:textId="77777777" w:rsidTr="00B67621">
        <w:tc>
          <w:tcPr>
            <w:tcW w:w="2660" w:type="dxa"/>
            <w:shd w:val="clear" w:color="auto" w:fill="auto"/>
          </w:tcPr>
          <w:p w14:paraId="46033919" w14:textId="77777777" w:rsidR="00FD5DC3" w:rsidRPr="00B67621" w:rsidRDefault="00FD5DC3">
            <w:pPr>
              <w:rPr>
                <w:szCs w:val="22"/>
              </w:rPr>
            </w:pPr>
            <w:r w:rsidRPr="00B67621">
              <w:rPr>
                <w:szCs w:val="22"/>
              </w:rPr>
              <w:t xml:space="preserve">Application Number: </w:t>
            </w:r>
          </w:p>
        </w:tc>
        <w:tc>
          <w:tcPr>
            <w:tcW w:w="7081" w:type="dxa"/>
            <w:shd w:val="clear" w:color="auto" w:fill="auto"/>
          </w:tcPr>
          <w:p w14:paraId="30FA26B2" w14:textId="2C6BA2CB" w:rsidR="00357DE4" w:rsidRPr="007E0914" w:rsidRDefault="007E0914" w:rsidP="00357DE4">
            <w:pPr>
              <w:rPr>
                <w:color w:val="000000"/>
                <w:lang w:eastAsia="en-US"/>
              </w:rPr>
            </w:pPr>
            <w:r w:rsidRPr="007E0914">
              <w:rPr>
                <w:color w:val="000000"/>
                <w:lang w:eastAsia="en-US"/>
              </w:rPr>
              <w:t>DC/25/0204/RM</w:t>
            </w:r>
          </w:p>
          <w:p w14:paraId="04B25724" w14:textId="5DCA3257" w:rsidR="00997D9F" w:rsidRPr="00CF68A8" w:rsidRDefault="00997D9F" w:rsidP="00357DE4">
            <w:pPr>
              <w:rPr>
                <w:szCs w:val="22"/>
                <w:highlight w:val="yellow"/>
              </w:rPr>
            </w:pPr>
          </w:p>
        </w:tc>
      </w:tr>
      <w:tr w:rsidR="00FD5DC3" w:rsidRPr="00B67621" w14:paraId="36075AC2" w14:textId="77777777" w:rsidTr="00B67621">
        <w:tc>
          <w:tcPr>
            <w:tcW w:w="2660" w:type="dxa"/>
            <w:shd w:val="clear" w:color="auto" w:fill="auto"/>
          </w:tcPr>
          <w:p w14:paraId="4BBDB443" w14:textId="0B1D5651" w:rsidR="00B10B6F" w:rsidRPr="00B10B6F" w:rsidRDefault="00FD5DC3" w:rsidP="00B10B6F">
            <w:pPr>
              <w:rPr>
                <w:szCs w:val="22"/>
              </w:rPr>
            </w:pPr>
            <w:r w:rsidRPr="00B67621">
              <w:rPr>
                <w:szCs w:val="22"/>
              </w:rPr>
              <w:t>Proposal:</w:t>
            </w:r>
          </w:p>
          <w:p w14:paraId="2D20BB35" w14:textId="77777777" w:rsidR="00B10B6F" w:rsidRPr="00B10B6F" w:rsidRDefault="00B10B6F" w:rsidP="00B10B6F">
            <w:pPr>
              <w:rPr>
                <w:szCs w:val="22"/>
              </w:rPr>
            </w:pPr>
          </w:p>
          <w:p w14:paraId="242ECBA7" w14:textId="77777777" w:rsidR="00B10B6F" w:rsidRPr="00B10B6F" w:rsidRDefault="00B10B6F" w:rsidP="00B10B6F">
            <w:pPr>
              <w:rPr>
                <w:szCs w:val="22"/>
              </w:rPr>
            </w:pPr>
          </w:p>
          <w:p w14:paraId="7ED0A624" w14:textId="5C48D47E" w:rsidR="00B10B6F" w:rsidRDefault="00B10B6F" w:rsidP="00B10B6F">
            <w:pPr>
              <w:rPr>
                <w:szCs w:val="22"/>
              </w:rPr>
            </w:pPr>
          </w:p>
          <w:p w14:paraId="710CBFFC" w14:textId="112E1B10" w:rsidR="001A07E8" w:rsidRDefault="001A07E8" w:rsidP="00B10B6F">
            <w:pPr>
              <w:rPr>
                <w:szCs w:val="22"/>
              </w:rPr>
            </w:pPr>
          </w:p>
          <w:p w14:paraId="30D0F9AC" w14:textId="5C07128D" w:rsidR="001A07E8" w:rsidRDefault="001A07E8" w:rsidP="00B10B6F">
            <w:pPr>
              <w:rPr>
                <w:szCs w:val="22"/>
              </w:rPr>
            </w:pPr>
          </w:p>
          <w:p w14:paraId="165F879D" w14:textId="77777777" w:rsidR="001A07E8" w:rsidRPr="00B10B6F" w:rsidRDefault="001A07E8" w:rsidP="00B10B6F">
            <w:pPr>
              <w:rPr>
                <w:szCs w:val="22"/>
              </w:rPr>
            </w:pPr>
          </w:p>
          <w:p w14:paraId="420CE537" w14:textId="77777777" w:rsidR="00357DE4" w:rsidRDefault="00357DE4" w:rsidP="00B10B6F">
            <w:pPr>
              <w:rPr>
                <w:szCs w:val="22"/>
              </w:rPr>
            </w:pPr>
          </w:p>
          <w:p w14:paraId="3DFF4717" w14:textId="77777777" w:rsidR="00357DE4" w:rsidRDefault="00357DE4" w:rsidP="00B10B6F">
            <w:pPr>
              <w:rPr>
                <w:szCs w:val="22"/>
              </w:rPr>
            </w:pPr>
          </w:p>
          <w:p w14:paraId="4B8E645D" w14:textId="77777777" w:rsidR="00997D9F" w:rsidRDefault="00997D9F" w:rsidP="00B10B6F">
            <w:pPr>
              <w:rPr>
                <w:szCs w:val="22"/>
              </w:rPr>
            </w:pPr>
          </w:p>
          <w:p w14:paraId="0709283C" w14:textId="77777777" w:rsidR="00A773E0" w:rsidRDefault="00A773E0" w:rsidP="00B10B6F">
            <w:pPr>
              <w:rPr>
                <w:szCs w:val="22"/>
              </w:rPr>
            </w:pPr>
          </w:p>
          <w:p w14:paraId="4FF3A16C" w14:textId="0559463D" w:rsidR="00997D9F" w:rsidRDefault="00B10B6F" w:rsidP="00B10B6F">
            <w:pPr>
              <w:rPr>
                <w:szCs w:val="22"/>
              </w:rPr>
            </w:pPr>
            <w:r>
              <w:rPr>
                <w:szCs w:val="22"/>
              </w:rPr>
              <w:t xml:space="preserve">Reasons for </w:t>
            </w:r>
          </w:p>
          <w:p w14:paraId="721D9FFB" w14:textId="5D8FD1FD" w:rsidR="00B10B6F" w:rsidRDefault="00B10B6F" w:rsidP="00B10B6F">
            <w:pPr>
              <w:rPr>
                <w:szCs w:val="22"/>
              </w:rPr>
            </w:pPr>
            <w:r>
              <w:rPr>
                <w:szCs w:val="22"/>
              </w:rPr>
              <w:t>advertisements:</w:t>
            </w:r>
          </w:p>
          <w:p w14:paraId="6443D7B8" w14:textId="46B39310" w:rsidR="00FF56CD" w:rsidRPr="00B10B6F" w:rsidRDefault="00FF56CD" w:rsidP="00B10B6F">
            <w:pPr>
              <w:rPr>
                <w:szCs w:val="22"/>
              </w:rPr>
            </w:pPr>
          </w:p>
        </w:tc>
        <w:tc>
          <w:tcPr>
            <w:tcW w:w="7081" w:type="dxa"/>
            <w:shd w:val="clear" w:color="auto" w:fill="auto"/>
          </w:tcPr>
          <w:p w14:paraId="0C64E8CD" w14:textId="04E09181" w:rsidR="00357DE4" w:rsidRPr="00CF68A8" w:rsidRDefault="00A773E0" w:rsidP="006543C5">
            <w:pPr>
              <w:pStyle w:val="Default"/>
              <w:spacing w:after="62"/>
              <w:rPr>
                <w:szCs w:val="22"/>
                <w:highlight w:val="yellow"/>
              </w:rPr>
            </w:pPr>
            <w:r w:rsidRPr="00A773E0">
              <w:rPr>
                <w:szCs w:val="22"/>
              </w:rPr>
              <w:t>Reserved matters application - a. submission of details under outline planning permission DC/15/2151/OUT - in relation to spur road to the south of parcel A7 - the means of access, appearance, landscaping, layout and scale - residential development of up to 2500 units (within use classes C2 and C3) two primary schools, two local centres including retail, community and employment use ( with use classes A1 A2 A3 A4 A5 B1 and D1 D2) open space, landscaping and associated infrastructure b. discharge of conditions 9 (services) 40 (</w:t>
            </w:r>
            <w:proofErr w:type="spellStart"/>
            <w:r w:rsidRPr="00A773E0">
              <w:rPr>
                <w:szCs w:val="22"/>
              </w:rPr>
              <w:t>arboricultural</w:t>
            </w:r>
            <w:proofErr w:type="spellEnd"/>
            <w:r w:rsidRPr="00A773E0">
              <w:rPr>
                <w:szCs w:val="22"/>
              </w:rPr>
              <w:t xml:space="preserve"> method statement) 41 (tree survey) and 44 (lighting strategy for bats)</w:t>
            </w:r>
          </w:p>
          <w:p w14:paraId="19B7AA27" w14:textId="449AA0FF" w:rsidR="00B10B6F" w:rsidRPr="00CF68A8" w:rsidRDefault="00B10B6F" w:rsidP="006543C5">
            <w:pPr>
              <w:pStyle w:val="Default"/>
              <w:spacing w:after="62"/>
              <w:rPr>
                <w:szCs w:val="22"/>
                <w:highlight w:val="yellow"/>
              </w:rPr>
            </w:pPr>
            <w:r w:rsidRPr="007E0914">
              <w:rPr>
                <w:szCs w:val="22"/>
              </w:rPr>
              <w:t>(EIA) (M</w:t>
            </w:r>
            <w:r w:rsidR="00997D9F" w:rsidRPr="007E0914">
              <w:rPr>
                <w:szCs w:val="22"/>
              </w:rPr>
              <w:t>)</w:t>
            </w:r>
            <w:r w:rsidR="007E0914" w:rsidRPr="007E0914">
              <w:rPr>
                <w:szCs w:val="22"/>
              </w:rPr>
              <w:t xml:space="preserve"> (PROW)</w:t>
            </w:r>
          </w:p>
        </w:tc>
      </w:tr>
      <w:tr w:rsidR="00FD5DC3" w:rsidRPr="00B67621" w14:paraId="15247B4F" w14:textId="77777777" w:rsidTr="00B67621">
        <w:tc>
          <w:tcPr>
            <w:tcW w:w="2660" w:type="dxa"/>
            <w:shd w:val="clear" w:color="auto" w:fill="auto"/>
          </w:tcPr>
          <w:p w14:paraId="53318DFB" w14:textId="77777777" w:rsidR="00FD5DC3" w:rsidRPr="00B67621" w:rsidRDefault="00FD5DC3" w:rsidP="00B67621">
            <w:pPr>
              <w:rPr>
                <w:szCs w:val="22"/>
              </w:rPr>
            </w:pPr>
            <w:r w:rsidRPr="00B67621">
              <w:rPr>
                <w:szCs w:val="22"/>
              </w:rPr>
              <w:t>Location:</w:t>
            </w:r>
          </w:p>
        </w:tc>
        <w:tc>
          <w:tcPr>
            <w:tcW w:w="7081" w:type="dxa"/>
            <w:shd w:val="clear" w:color="auto" w:fill="auto"/>
          </w:tcPr>
          <w:p w14:paraId="2F20B74B" w14:textId="504F6F49" w:rsidR="00FD5DC3" w:rsidRPr="00357DE4" w:rsidRDefault="007E0914" w:rsidP="00997D9F">
            <w:pPr>
              <w:rPr>
                <w:szCs w:val="22"/>
              </w:rPr>
            </w:pPr>
            <w:r>
              <w:rPr>
                <w:szCs w:val="22"/>
              </w:rPr>
              <w:t xml:space="preserve">Great </w:t>
            </w:r>
            <w:proofErr w:type="spellStart"/>
            <w:r>
              <w:rPr>
                <w:szCs w:val="22"/>
              </w:rPr>
              <w:t>Wilsey</w:t>
            </w:r>
            <w:proofErr w:type="spellEnd"/>
            <w:r>
              <w:rPr>
                <w:szCs w:val="22"/>
              </w:rPr>
              <w:t xml:space="preserve"> Park, </w:t>
            </w:r>
            <w:proofErr w:type="spellStart"/>
            <w:r>
              <w:rPr>
                <w:szCs w:val="22"/>
              </w:rPr>
              <w:t>Wilsey</w:t>
            </w:r>
            <w:proofErr w:type="spellEnd"/>
            <w:r>
              <w:rPr>
                <w:szCs w:val="22"/>
              </w:rPr>
              <w:t xml:space="preserve"> Road Little </w:t>
            </w:r>
            <w:proofErr w:type="spellStart"/>
            <w:r>
              <w:rPr>
                <w:szCs w:val="22"/>
              </w:rPr>
              <w:t>Wratting</w:t>
            </w:r>
            <w:proofErr w:type="spellEnd"/>
          </w:p>
        </w:tc>
      </w:tr>
    </w:tbl>
    <w:p w14:paraId="339B4EFB" w14:textId="77777777" w:rsidR="00FD5DC3" w:rsidRPr="0038706B" w:rsidRDefault="00FD5DC3" w:rsidP="00FD5DC3">
      <w:pPr>
        <w:pStyle w:val="Default"/>
        <w:rPr>
          <w:rFonts w:ascii="Verdana" w:hAnsi="Verdana"/>
          <w:sz w:val="22"/>
          <w:szCs w:val="22"/>
        </w:rPr>
      </w:pPr>
    </w:p>
    <w:p w14:paraId="6831BF62" w14:textId="66DC85D6" w:rsidR="0038706B" w:rsidRDefault="0038706B" w:rsidP="00FD5DC3">
      <w:pPr>
        <w:pStyle w:val="Default"/>
        <w:rPr>
          <w:rFonts w:ascii="Verdana" w:hAnsi="Verdana"/>
          <w:sz w:val="22"/>
          <w:szCs w:val="22"/>
        </w:rPr>
      </w:pPr>
      <w:r w:rsidRPr="0038706B">
        <w:rPr>
          <w:rFonts w:ascii="Verdana" w:hAnsi="Verdana"/>
          <w:sz w:val="22"/>
          <w:szCs w:val="22"/>
        </w:rPr>
        <w:t>The application forms, plans an</w:t>
      </w:r>
      <w:r w:rsidR="008759B9">
        <w:rPr>
          <w:rFonts w:ascii="Verdana" w:hAnsi="Verdana"/>
          <w:sz w:val="22"/>
          <w:szCs w:val="22"/>
        </w:rPr>
        <w:t>d</w:t>
      </w:r>
      <w:r w:rsidRPr="0038706B">
        <w:rPr>
          <w:rFonts w:ascii="Verdana" w:hAnsi="Verdana"/>
          <w:sz w:val="22"/>
          <w:szCs w:val="22"/>
        </w:rPr>
        <w:t xml:space="preserve"> supporting documentation can be viewed via Public Access</w:t>
      </w:r>
      <w:r w:rsidR="002547A4">
        <w:rPr>
          <w:rFonts w:ascii="Verdana" w:hAnsi="Verdana"/>
          <w:sz w:val="22"/>
          <w:szCs w:val="22"/>
        </w:rPr>
        <w:t xml:space="preserve"> and</w:t>
      </w:r>
      <w:r w:rsidRPr="0038706B">
        <w:rPr>
          <w:rFonts w:ascii="Verdana" w:hAnsi="Verdana"/>
          <w:sz w:val="22"/>
          <w:szCs w:val="22"/>
        </w:rPr>
        <w:t xml:space="preserve"> at </w:t>
      </w:r>
      <w:r w:rsidR="002547A4">
        <w:rPr>
          <w:rFonts w:ascii="Verdana" w:hAnsi="Verdana"/>
          <w:sz w:val="22"/>
          <w:szCs w:val="22"/>
        </w:rPr>
        <w:t>West Suffolk House, Western Way, Bury St Edmunds</w:t>
      </w:r>
      <w:r w:rsidRPr="0038706B">
        <w:rPr>
          <w:rFonts w:ascii="Verdana" w:hAnsi="Verdana" w:cs="NewsGothic"/>
          <w:sz w:val="22"/>
          <w:szCs w:val="22"/>
        </w:rPr>
        <w:t>,</w:t>
      </w:r>
      <w:r w:rsidR="002547A4">
        <w:rPr>
          <w:rFonts w:ascii="Verdana" w:hAnsi="Verdana" w:cs="NewsGothic"/>
          <w:sz w:val="22"/>
          <w:szCs w:val="22"/>
        </w:rPr>
        <w:t xml:space="preserve"> Suffolk, IP33 3YU</w:t>
      </w:r>
      <w:r w:rsidRPr="0038706B">
        <w:rPr>
          <w:rFonts w:ascii="Verdana" w:hAnsi="Verdana" w:cs="NewsGothic"/>
          <w:sz w:val="22"/>
          <w:szCs w:val="22"/>
        </w:rPr>
        <w:t xml:space="preserve"> </w:t>
      </w:r>
      <w:r w:rsidRPr="0038706B">
        <w:rPr>
          <w:rFonts w:ascii="Verdana" w:hAnsi="Verdana"/>
          <w:sz w:val="22"/>
          <w:szCs w:val="22"/>
        </w:rPr>
        <w:t xml:space="preserve"> Mondays to Fridays between 08:45 – 17:00 or via our website </w:t>
      </w:r>
      <w:hyperlink r:id="rId7" w:history="1">
        <w:r w:rsidRPr="0038706B">
          <w:rPr>
            <w:rStyle w:val="Hyperlink"/>
            <w:rFonts w:ascii="Verdana" w:hAnsi="Verdana"/>
            <w:sz w:val="22"/>
            <w:szCs w:val="22"/>
          </w:rPr>
          <w:t>https://planning.westsuffolk.gov.uk/online-applications/</w:t>
        </w:r>
      </w:hyperlink>
      <w:r w:rsidRPr="0038706B">
        <w:rPr>
          <w:rFonts w:ascii="Verdana" w:hAnsi="Verdana"/>
          <w:sz w:val="22"/>
          <w:szCs w:val="22"/>
        </w:rPr>
        <w:t xml:space="preserve"> .</w:t>
      </w:r>
    </w:p>
    <w:p w14:paraId="57880863" w14:textId="77777777" w:rsidR="0038706B" w:rsidRDefault="0038706B" w:rsidP="00FD5DC3">
      <w:pPr>
        <w:pStyle w:val="Default"/>
        <w:rPr>
          <w:rFonts w:ascii="Verdana" w:hAnsi="Verdana"/>
          <w:sz w:val="22"/>
          <w:szCs w:val="22"/>
        </w:rPr>
      </w:pPr>
    </w:p>
    <w:p w14:paraId="05BBCD2F" w14:textId="54A7768A" w:rsidR="0038706B" w:rsidRPr="00B10B6F" w:rsidRDefault="0038706B" w:rsidP="00B10B6F">
      <w:pPr>
        <w:pStyle w:val="Default"/>
        <w:rPr>
          <w:rFonts w:ascii="Verdana" w:hAnsi="Verdana"/>
          <w:sz w:val="22"/>
          <w:szCs w:val="22"/>
        </w:rPr>
      </w:pPr>
    </w:p>
    <w:sectPr w:rsidR="0038706B" w:rsidRPr="00B10B6F">
      <w:headerReference w:type="even" r:id="rId8"/>
      <w:headerReference w:type="default" r:id="rId9"/>
      <w:footerReference w:type="even" r:id="rId10"/>
      <w:footerReference w:type="default" r:id="rId11"/>
      <w:headerReference w:type="first" r:id="rId12"/>
      <w:footerReference w:type="first" r:id="rId13"/>
      <w:pgSz w:w="11906" w:h="16838"/>
      <w:pgMar w:top="2552" w:right="1134" w:bottom="0"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58C85" w14:textId="77777777" w:rsidR="00B67621" w:rsidRDefault="00B67621">
      <w:r>
        <w:separator/>
      </w:r>
    </w:p>
  </w:endnote>
  <w:endnote w:type="continuationSeparator" w:id="0">
    <w:p w14:paraId="16B0AEC1" w14:textId="77777777" w:rsidR="00B67621" w:rsidRDefault="00B67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sGothic">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E8FA9" w14:textId="77777777" w:rsidR="007E0914" w:rsidRDefault="007E09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29743" w14:textId="77777777" w:rsidR="00B10B6F" w:rsidRPr="00F8535E" w:rsidRDefault="00B10B6F" w:rsidP="00B10B6F">
    <w:pPr>
      <w:pStyle w:val="Default"/>
      <w:rPr>
        <w:rFonts w:ascii="Verdana" w:hAnsi="Verdana"/>
        <w:b/>
        <w:sz w:val="16"/>
        <w:szCs w:val="16"/>
      </w:rPr>
    </w:pPr>
    <w:r>
      <w:rPr>
        <w:rFonts w:ascii="Verdana" w:hAnsi="Verdana"/>
        <w:b/>
        <w:sz w:val="16"/>
        <w:szCs w:val="16"/>
      </w:rPr>
      <w:t>West Suffolk Council,</w:t>
    </w:r>
    <w:r w:rsidRPr="00F8535E">
      <w:rPr>
        <w:rFonts w:ascii="Verdana" w:hAnsi="Verdana" w:cs="NewsGothic"/>
        <w:b/>
        <w:sz w:val="16"/>
        <w:szCs w:val="16"/>
      </w:rPr>
      <w:t xml:space="preserve"> </w:t>
    </w:r>
    <w:r w:rsidRPr="00F8535E">
      <w:rPr>
        <w:rFonts w:ascii="Verdana" w:hAnsi="Verdana" w:cs="Tahoma"/>
        <w:b/>
        <w:sz w:val="16"/>
        <w:szCs w:val="16"/>
      </w:rPr>
      <w:t>West Suffolk House, Western Way, Bury St. Edmunds IP33 3YU</w:t>
    </w:r>
  </w:p>
  <w:p w14:paraId="27B1CB18" w14:textId="77777777" w:rsidR="00B10B6F" w:rsidRPr="007D1B66" w:rsidRDefault="00B10B6F" w:rsidP="00B10B6F">
    <w:pPr>
      <w:pStyle w:val="Default"/>
      <w:rPr>
        <w:rFonts w:ascii="Verdana" w:hAnsi="Verdana"/>
        <w:sz w:val="16"/>
        <w:szCs w:val="16"/>
      </w:rPr>
    </w:pPr>
  </w:p>
  <w:p w14:paraId="6AC924D1" w14:textId="77777777" w:rsidR="00B10B6F" w:rsidRPr="007D1B66" w:rsidRDefault="00B10B6F" w:rsidP="00B10B6F">
    <w:pPr>
      <w:pStyle w:val="Default"/>
      <w:rPr>
        <w:rFonts w:ascii="Verdana" w:hAnsi="Verdana"/>
        <w:sz w:val="16"/>
        <w:szCs w:val="16"/>
      </w:rPr>
    </w:pPr>
    <w:r w:rsidRPr="007D1B66">
      <w:rPr>
        <w:rFonts w:ascii="Verdana" w:hAnsi="Verdana"/>
        <w:sz w:val="16"/>
        <w:szCs w:val="16"/>
      </w:rPr>
      <w:t>The applications</w:t>
    </w:r>
    <w:r>
      <w:rPr>
        <w:rFonts w:ascii="Verdana" w:hAnsi="Verdana"/>
        <w:sz w:val="16"/>
        <w:szCs w:val="16"/>
      </w:rPr>
      <w:t xml:space="preserve"> and associated documentation </w:t>
    </w:r>
    <w:r w:rsidRPr="007D1B66">
      <w:rPr>
        <w:rFonts w:ascii="Verdana" w:hAnsi="Verdana"/>
        <w:sz w:val="16"/>
        <w:szCs w:val="16"/>
      </w:rPr>
      <w:t>can b</w:t>
    </w:r>
    <w:r>
      <w:rPr>
        <w:rFonts w:ascii="Verdana" w:hAnsi="Verdana"/>
        <w:sz w:val="16"/>
        <w:szCs w:val="16"/>
      </w:rPr>
      <w:t>e viewed via Public Access</w:t>
    </w:r>
    <w:r w:rsidRPr="007D1B66">
      <w:rPr>
        <w:rFonts w:ascii="Verdana" w:hAnsi="Verdana"/>
        <w:sz w:val="16"/>
        <w:szCs w:val="16"/>
      </w:rPr>
      <w:t xml:space="preserve"> </w:t>
    </w:r>
    <w:r>
      <w:rPr>
        <w:rFonts w:ascii="Verdana" w:hAnsi="Verdana"/>
        <w:sz w:val="16"/>
        <w:szCs w:val="16"/>
      </w:rPr>
      <w:t xml:space="preserve">on our </w:t>
    </w:r>
    <w:r w:rsidRPr="007D1B66">
      <w:rPr>
        <w:rFonts w:ascii="Verdana" w:hAnsi="Verdana"/>
        <w:sz w:val="16"/>
        <w:szCs w:val="16"/>
      </w:rPr>
      <w:t xml:space="preserve">website </w:t>
    </w:r>
    <w:hyperlink r:id="rId1" w:history="1">
      <w:r w:rsidRPr="007D1B66">
        <w:rPr>
          <w:rStyle w:val="Hyperlink"/>
          <w:rFonts w:ascii="Verdana" w:hAnsi="Verdana"/>
          <w:sz w:val="16"/>
          <w:szCs w:val="16"/>
        </w:rPr>
        <w:t>https://planning.westsuffolk.gov.uk/online-applications/</w:t>
      </w:r>
    </w:hyperlink>
    <w:r>
      <w:rPr>
        <w:rFonts w:ascii="Verdana" w:hAnsi="Verdana"/>
        <w:sz w:val="16"/>
        <w:szCs w:val="16"/>
      </w:rPr>
      <w:t>.</w:t>
    </w:r>
    <w:r w:rsidRPr="007D1B66">
      <w:rPr>
        <w:rFonts w:ascii="Verdana" w:hAnsi="Verdana"/>
        <w:sz w:val="16"/>
        <w:szCs w:val="16"/>
      </w:rPr>
      <w:t xml:space="preserve"> R</w:t>
    </w:r>
    <w:r>
      <w:rPr>
        <w:rFonts w:ascii="Verdana" w:hAnsi="Verdana"/>
        <w:sz w:val="16"/>
        <w:szCs w:val="16"/>
      </w:rPr>
      <w:t xml:space="preserve">epresentations should be submitted </w:t>
    </w:r>
    <w:r w:rsidRPr="007D1B66">
      <w:rPr>
        <w:rFonts w:ascii="Verdana" w:hAnsi="Verdana"/>
        <w:sz w:val="16"/>
        <w:szCs w:val="16"/>
      </w:rPr>
      <w:t xml:space="preserve">within of </w:t>
    </w:r>
    <w:r>
      <w:rPr>
        <w:rFonts w:ascii="Verdana" w:hAnsi="Verdana"/>
        <w:sz w:val="16"/>
        <w:szCs w:val="16"/>
      </w:rPr>
      <w:t>30</w:t>
    </w:r>
    <w:r w:rsidRPr="007D1B66">
      <w:rPr>
        <w:rFonts w:ascii="Verdana" w:hAnsi="Verdana"/>
        <w:sz w:val="16"/>
        <w:szCs w:val="16"/>
      </w:rPr>
      <w:t xml:space="preserve"> days of the date of this</w:t>
    </w:r>
    <w:r>
      <w:rPr>
        <w:rFonts w:ascii="Verdana" w:hAnsi="Verdana"/>
        <w:sz w:val="16"/>
        <w:szCs w:val="16"/>
      </w:rPr>
      <w:t xml:space="preserve"> notice, please allow extra day(s) if a bank holiday occurs within the 30 day consultation period</w:t>
    </w:r>
    <w:r w:rsidRPr="007D1B66">
      <w:rPr>
        <w:rFonts w:ascii="Verdana" w:hAnsi="Verdana"/>
        <w:sz w:val="16"/>
        <w:szCs w:val="16"/>
      </w:rPr>
      <w:t xml:space="preserve"> by</w:t>
    </w:r>
    <w:r>
      <w:rPr>
        <w:rFonts w:ascii="Verdana" w:hAnsi="Verdana"/>
        <w:sz w:val="16"/>
        <w:szCs w:val="16"/>
      </w:rPr>
      <w:t xml:space="preserve"> </w:t>
    </w:r>
    <w:r w:rsidRPr="007D1B66">
      <w:rPr>
        <w:rFonts w:ascii="Verdana" w:hAnsi="Verdana"/>
        <w:sz w:val="16"/>
        <w:szCs w:val="16"/>
      </w:rPr>
      <w:t>using the online comment form on our website</w:t>
    </w:r>
    <w:r>
      <w:rPr>
        <w:rFonts w:ascii="Verdana" w:hAnsi="Verdana"/>
        <w:sz w:val="16"/>
        <w:szCs w:val="16"/>
      </w:rPr>
      <w:t xml:space="preserve">, by </w:t>
    </w:r>
    <w:r w:rsidRPr="007D1B66">
      <w:rPr>
        <w:rFonts w:ascii="Verdana" w:hAnsi="Verdana"/>
        <w:sz w:val="16"/>
        <w:szCs w:val="16"/>
      </w:rPr>
      <w:t>e-mail to</w:t>
    </w:r>
    <w:r>
      <w:rPr>
        <w:rFonts w:ascii="Verdana" w:hAnsi="Verdana"/>
        <w:sz w:val="16"/>
        <w:szCs w:val="16"/>
      </w:rPr>
      <w:t xml:space="preserve"> </w:t>
    </w:r>
    <w:hyperlink r:id="rId2" w:history="1">
      <w:r>
        <w:rPr>
          <w:rStyle w:val="Hyperlink"/>
          <w:rFonts w:ascii="Verdana" w:hAnsi="Verdana" w:cs="NewsGothic"/>
          <w:sz w:val="16"/>
          <w:szCs w:val="16"/>
        </w:rPr>
        <w:t>planning.technical@westsuffolk.gov.uk</w:t>
      </w:r>
    </w:hyperlink>
    <w:r>
      <w:rPr>
        <w:rStyle w:val="Hyperlink"/>
        <w:rFonts w:ascii="Verdana" w:hAnsi="Verdana" w:cs="NewsGothic"/>
        <w:sz w:val="16"/>
        <w:szCs w:val="16"/>
      </w:rPr>
      <w:t xml:space="preserve"> </w:t>
    </w:r>
    <w:r>
      <w:rPr>
        <w:rFonts w:ascii="Verdana" w:hAnsi="Verdana"/>
        <w:sz w:val="16"/>
        <w:szCs w:val="16"/>
      </w:rPr>
      <w:t xml:space="preserve">or by </w:t>
    </w:r>
    <w:r w:rsidRPr="007D1B66">
      <w:rPr>
        <w:rFonts w:ascii="Verdana" w:hAnsi="Verdana"/>
        <w:sz w:val="16"/>
        <w:szCs w:val="16"/>
      </w:rPr>
      <w:t xml:space="preserve">post to - </w:t>
    </w:r>
    <w:r w:rsidRPr="007D1B66">
      <w:rPr>
        <w:rFonts w:ascii="Verdana" w:hAnsi="Verdana" w:cs="NewsGothic"/>
        <w:sz w:val="16"/>
        <w:szCs w:val="16"/>
      </w:rPr>
      <w:t xml:space="preserve">Planning &amp; Growth, </w:t>
    </w:r>
    <w:r w:rsidRPr="007D1B66">
      <w:rPr>
        <w:rFonts w:ascii="Verdana" w:hAnsi="Verdana" w:cs="Tahoma"/>
        <w:sz w:val="16"/>
        <w:szCs w:val="16"/>
      </w:rPr>
      <w:t>West Suffolk House, Western Way, Bury St. Edmunds IP33 3YU</w:t>
    </w:r>
    <w:r>
      <w:rPr>
        <w:rFonts w:ascii="Verdana" w:hAnsi="Verdana" w:cs="Tahoma"/>
        <w:sz w:val="16"/>
        <w:szCs w:val="16"/>
      </w:rPr>
      <w:t>.</w:t>
    </w:r>
  </w:p>
  <w:p w14:paraId="4196629B" w14:textId="77777777" w:rsidR="00B10B6F" w:rsidRPr="007D1B66" w:rsidRDefault="00B10B6F" w:rsidP="00B10B6F">
    <w:pPr>
      <w:autoSpaceDE w:val="0"/>
      <w:autoSpaceDN w:val="0"/>
      <w:adjustRightInd w:val="0"/>
      <w:rPr>
        <w:rFonts w:cs="NewsGothic"/>
        <w:sz w:val="16"/>
        <w:szCs w:val="16"/>
      </w:rPr>
    </w:pPr>
    <w:r w:rsidRPr="007D1B66">
      <w:rPr>
        <w:rFonts w:cs="NewsGothic"/>
        <w:sz w:val="16"/>
        <w:szCs w:val="16"/>
      </w:rPr>
      <w:t xml:space="preserve">Representations received will be published on our website where they will be available for public inspection and copying and will be used in connection with any procedure associated with the determination of the application including an appeal. </w:t>
    </w:r>
  </w:p>
  <w:p w14:paraId="40F9DFC1" w14:textId="12C8BE8B" w:rsidR="00F8535E" w:rsidRPr="007D1B66" w:rsidRDefault="00F8535E" w:rsidP="00F8535E">
    <w:pPr>
      <w:pStyle w:val="Default"/>
      <w:rPr>
        <w:rFonts w:ascii="Verdana" w:hAnsi="Verdana"/>
        <w:sz w:val="16"/>
        <w:szCs w:val="16"/>
      </w:rPr>
    </w:pPr>
  </w:p>
  <w:p w14:paraId="4D09B758" w14:textId="77777777" w:rsidR="00F8535E" w:rsidRPr="007D1B66" w:rsidRDefault="00F8535E" w:rsidP="00F8535E">
    <w:pPr>
      <w:jc w:val="both"/>
      <w:rPr>
        <w:rFonts w:cs="Tahoma"/>
        <w:sz w:val="16"/>
        <w:szCs w:val="16"/>
      </w:rPr>
    </w:pPr>
  </w:p>
  <w:p w14:paraId="08CB88B5" w14:textId="5E6D849A" w:rsidR="00F8535E" w:rsidRPr="007D1B66" w:rsidRDefault="00357DE4" w:rsidP="00F8535E">
    <w:pPr>
      <w:rPr>
        <w:rFonts w:cs="Tahoma"/>
        <w:sz w:val="16"/>
        <w:szCs w:val="16"/>
      </w:rPr>
    </w:pPr>
    <w:r w:rsidRPr="007E0914">
      <w:rPr>
        <w:rFonts w:cs="Tahoma"/>
        <w:sz w:val="16"/>
        <w:szCs w:val="16"/>
      </w:rPr>
      <w:t>2</w:t>
    </w:r>
    <w:r w:rsidR="007E0914">
      <w:rPr>
        <w:rFonts w:cs="Tahoma"/>
        <w:sz w:val="16"/>
        <w:szCs w:val="16"/>
      </w:rPr>
      <w:t>1 February 2025</w:t>
    </w:r>
    <w:r w:rsidR="00F8535E" w:rsidRPr="007D1B66">
      <w:rPr>
        <w:rFonts w:cs="Tahoma"/>
        <w:sz w:val="16"/>
        <w:szCs w:val="16"/>
      </w:rPr>
      <w:tab/>
    </w:r>
    <w:r w:rsidR="00F8535E" w:rsidRPr="007D1B66">
      <w:rPr>
        <w:rFonts w:cs="Tahoma"/>
        <w:sz w:val="16"/>
        <w:szCs w:val="16"/>
      </w:rPr>
      <w:tab/>
    </w:r>
    <w:r w:rsidR="00F8535E" w:rsidRPr="007D1B66">
      <w:rPr>
        <w:rFonts w:cs="Tahoma"/>
        <w:sz w:val="16"/>
        <w:szCs w:val="16"/>
      </w:rPr>
      <w:tab/>
    </w:r>
    <w:r w:rsidR="00F8535E" w:rsidRPr="007D1B66">
      <w:rPr>
        <w:rFonts w:cs="Tahoma"/>
        <w:sz w:val="16"/>
        <w:szCs w:val="16"/>
      </w:rPr>
      <w:tab/>
    </w:r>
    <w:r w:rsidR="00F8535E" w:rsidRPr="007D1B66">
      <w:rPr>
        <w:rFonts w:cs="Tahoma"/>
        <w:sz w:val="16"/>
        <w:szCs w:val="16"/>
      </w:rPr>
      <w:tab/>
    </w:r>
    <w:r w:rsidR="00F8535E" w:rsidRPr="007D1B66">
      <w:rPr>
        <w:rFonts w:cs="Tahoma"/>
        <w:sz w:val="16"/>
        <w:szCs w:val="16"/>
      </w:rPr>
      <w:tab/>
    </w:r>
    <w:r w:rsidR="00F8535E">
      <w:rPr>
        <w:rFonts w:cs="Tahoma"/>
        <w:sz w:val="16"/>
        <w:szCs w:val="16"/>
      </w:rPr>
      <w:tab/>
    </w:r>
    <w:r w:rsidR="00B74F5A">
      <w:rPr>
        <w:rFonts w:cs="Tahoma"/>
        <w:sz w:val="16"/>
        <w:szCs w:val="16"/>
      </w:rPr>
      <w:t>Julie Baird</w:t>
    </w:r>
  </w:p>
  <w:p w14:paraId="03484426" w14:textId="07E70DFE" w:rsidR="00F8535E" w:rsidRPr="007D1B66" w:rsidRDefault="007C7EFC" w:rsidP="00F8535E">
    <w:pPr>
      <w:ind w:left="5040" w:hanging="5040"/>
      <w:jc w:val="both"/>
      <w:rPr>
        <w:rFonts w:cs="Tahoma"/>
        <w:sz w:val="16"/>
        <w:szCs w:val="16"/>
      </w:rPr>
    </w:pPr>
    <w:r>
      <w:rPr>
        <w:rFonts w:cs="Tahoma"/>
        <w:sz w:val="16"/>
        <w:szCs w:val="16"/>
      </w:rPr>
      <w:t>East Anglian Daily Times – Friday Edition</w:t>
    </w:r>
    <w:r w:rsidR="00F8535E" w:rsidRPr="007D1B66">
      <w:rPr>
        <w:rFonts w:cs="Tahoma"/>
        <w:sz w:val="16"/>
        <w:szCs w:val="16"/>
      </w:rPr>
      <w:tab/>
    </w:r>
    <w:r w:rsidR="00B06A58">
      <w:rPr>
        <w:rFonts w:cs="Tahoma"/>
        <w:sz w:val="16"/>
        <w:szCs w:val="16"/>
      </w:rPr>
      <w:tab/>
    </w:r>
    <w:r w:rsidR="00B74F5A">
      <w:rPr>
        <w:rFonts w:cs="Tahoma"/>
        <w:sz w:val="16"/>
        <w:szCs w:val="16"/>
      </w:rPr>
      <w:t>Director (Planning and Growth)</w:t>
    </w:r>
  </w:p>
  <w:p w14:paraId="066B28B8" w14:textId="77777777" w:rsidR="00CC47E8" w:rsidRDefault="00CC47E8" w:rsidP="00F8535E">
    <w:pPr>
      <w:autoSpaceDE w:val="0"/>
      <w:autoSpaceDN w:val="0"/>
      <w:adjustRightInd w:val="0"/>
      <w:rPr>
        <w:rFonts w:ascii="Tahoma" w:hAnsi="Tahoma" w:cs="Tahoma"/>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7C405" w14:textId="77777777" w:rsidR="007E0914" w:rsidRDefault="007E09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B377A" w14:textId="77777777" w:rsidR="00B67621" w:rsidRDefault="00B67621">
      <w:r>
        <w:separator/>
      </w:r>
    </w:p>
  </w:footnote>
  <w:footnote w:type="continuationSeparator" w:id="0">
    <w:p w14:paraId="75C2D9B0" w14:textId="77777777" w:rsidR="00B67621" w:rsidRDefault="00B67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331C1" w14:textId="77777777" w:rsidR="007E0914" w:rsidRDefault="007E09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151D2" w14:textId="77777777" w:rsidR="00CC47E8" w:rsidRDefault="00CC47E8" w:rsidP="008262CE">
    <w:pPr>
      <w:jc w:val="both"/>
      <w:rPr>
        <w:rFonts w:ascii="Tahoma" w:hAnsi="Tahoma" w:cs="Tahoma"/>
        <w:szCs w:val="22"/>
      </w:rPr>
    </w:pPr>
  </w:p>
  <w:p w14:paraId="586C9D56" w14:textId="0B988EED" w:rsidR="00F8535E" w:rsidRPr="001165F1" w:rsidRDefault="002547A4" w:rsidP="00F8535E">
    <w:pPr>
      <w:autoSpaceDE w:val="0"/>
      <w:autoSpaceDN w:val="0"/>
      <w:adjustRightInd w:val="0"/>
      <w:rPr>
        <w:rFonts w:cs="Tahoma"/>
        <w:b/>
        <w:bCs/>
        <w:szCs w:val="22"/>
      </w:rPr>
    </w:pPr>
    <w:r>
      <w:rPr>
        <w:rFonts w:cs="Tahoma"/>
        <w:b/>
        <w:bCs/>
        <w:szCs w:val="22"/>
      </w:rPr>
      <w:t>WEST SUFFOLK</w:t>
    </w:r>
    <w:r w:rsidR="00F8535E" w:rsidRPr="001165F1">
      <w:rPr>
        <w:rFonts w:cs="Tahoma"/>
        <w:b/>
        <w:bCs/>
        <w:szCs w:val="22"/>
      </w:rPr>
      <w:t xml:space="preserve"> COUNCIL</w:t>
    </w:r>
  </w:p>
  <w:p w14:paraId="59DCC0FC" w14:textId="77777777" w:rsidR="001165F1" w:rsidRPr="001165F1" w:rsidRDefault="001165F1" w:rsidP="001165F1">
    <w:pPr>
      <w:pStyle w:val="Default"/>
      <w:rPr>
        <w:rFonts w:ascii="Verdana" w:hAnsi="Verdana"/>
        <w:sz w:val="22"/>
        <w:szCs w:val="22"/>
      </w:rPr>
    </w:pPr>
  </w:p>
  <w:p w14:paraId="4A6073CC" w14:textId="36EBF877" w:rsidR="001165F1" w:rsidRPr="005C7656" w:rsidRDefault="001165F1" w:rsidP="005C7656">
    <w:pPr>
      <w:rPr>
        <w:color w:val="000000"/>
      </w:rPr>
    </w:pPr>
    <w:r w:rsidRPr="001165F1">
      <w:rPr>
        <w:b/>
        <w:bCs/>
        <w:szCs w:val="22"/>
      </w:rPr>
      <w:t>NOTICE UNDER ARTICLE 15(3)</w:t>
    </w:r>
    <w:r w:rsidR="005C7656">
      <w:rPr>
        <w:b/>
        <w:bCs/>
        <w:szCs w:val="22"/>
      </w:rPr>
      <w:t xml:space="preserve"> </w:t>
    </w:r>
    <w:r w:rsidR="005C7656" w:rsidRPr="005C7656">
      <w:rPr>
        <w:b/>
        <w:bCs/>
        <w:color w:val="000000"/>
      </w:rPr>
      <w:t>ARTICLE 15(1A) OR ARTICLE 16</w:t>
    </w:r>
    <w:r w:rsidR="00E45674">
      <w:t xml:space="preserve"> </w:t>
    </w:r>
    <w:r w:rsidR="00E45674" w:rsidRPr="00E45674">
      <w:rPr>
        <w:b/>
        <w:bCs/>
        <w:szCs w:val="22"/>
      </w:rPr>
      <w:t>OF</w:t>
    </w:r>
    <w:r w:rsidR="00E45674">
      <w:t xml:space="preserve"> </w:t>
    </w:r>
    <w:r w:rsidR="00E45674" w:rsidRPr="002547A4">
      <w:rPr>
        <w:b/>
        <w:bCs/>
        <w:szCs w:val="22"/>
      </w:rPr>
      <w:t>THE TOWN AND COUNTRY PLANNING (DEVELOPMENT MANAGEMENT PROCEDURE) (ENGLAND) ORDER 2015</w:t>
    </w:r>
    <w:r w:rsidR="00E45674">
      <w:rPr>
        <w:b/>
        <w:bCs/>
        <w:szCs w:val="22"/>
      </w:rPr>
      <w:t xml:space="preserve"> </w:t>
    </w:r>
    <w:r w:rsidRPr="001165F1">
      <w:rPr>
        <w:b/>
        <w:bCs/>
        <w:szCs w:val="22"/>
      </w:rPr>
      <w:t>OF APPLICATION FOR</w:t>
    </w:r>
    <w:r w:rsidR="00E45674">
      <w:rPr>
        <w:szCs w:val="22"/>
      </w:rPr>
      <w:t xml:space="preserve"> </w:t>
    </w:r>
    <w:r w:rsidRPr="001165F1">
      <w:rPr>
        <w:b/>
        <w:bCs/>
        <w:szCs w:val="22"/>
      </w:rPr>
      <w:t>PLANNING PERMISSION ACCOMPANIED BY AN</w:t>
    </w:r>
  </w:p>
  <w:p w14:paraId="71473438" w14:textId="421B3378" w:rsidR="008A4BF3" w:rsidRDefault="001165F1" w:rsidP="001165F1">
    <w:pPr>
      <w:autoSpaceDE w:val="0"/>
      <w:autoSpaceDN w:val="0"/>
      <w:adjustRightInd w:val="0"/>
      <w:rPr>
        <w:b/>
        <w:bCs/>
        <w:szCs w:val="22"/>
      </w:rPr>
    </w:pPr>
    <w:r w:rsidRPr="001165F1">
      <w:rPr>
        <w:b/>
        <w:bCs/>
        <w:szCs w:val="22"/>
      </w:rPr>
      <w:t>ENVIRONMENTAL STATEMENT</w:t>
    </w:r>
  </w:p>
  <w:p w14:paraId="28924A74" w14:textId="0F3EFF0A" w:rsidR="00B10B6F" w:rsidRDefault="00B10B6F" w:rsidP="001165F1">
    <w:pPr>
      <w:autoSpaceDE w:val="0"/>
      <w:autoSpaceDN w:val="0"/>
      <w:adjustRightInd w:val="0"/>
      <w:rPr>
        <w:b/>
        <w:bCs/>
        <w:szCs w:val="22"/>
      </w:rPr>
    </w:pPr>
  </w:p>
  <w:p w14:paraId="4531911B" w14:textId="77777777" w:rsidR="00B10B6F" w:rsidRPr="00D70642" w:rsidRDefault="00B10B6F" w:rsidP="00B10B6F">
    <w:pPr>
      <w:jc w:val="both"/>
      <w:rPr>
        <w:rFonts w:cs="Tahoma"/>
        <w:sz w:val="20"/>
      </w:rPr>
    </w:pPr>
    <w:r w:rsidRPr="00D70642">
      <w:rPr>
        <w:rFonts w:cs="Tahoma"/>
        <w:b/>
        <w:sz w:val="20"/>
      </w:rPr>
      <w:t>Advert types</w:t>
    </w:r>
    <w:r w:rsidRPr="00D70642">
      <w:rPr>
        <w:rFonts w:cs="Tahoma"/>
        <w:sz w:val="20"/>
      </w:rPr>
      <w:t xml:space="preserve">: </w:t>
    </w:r>
    <w:r w:rsidRPr="002E6139">
      <w:rPr>
        <w:rFonts w:cs="Tahoma"/>
        <w:b/>
        <w:sz w:val="20"/>
      </w:rPr>
      <w:t>EIA</w:t>
    </w:r>
    <w:r w:rsidRPr="002E6139">
      <w:rPr>
        <w:rFonts w:cs="Tahoma"/>
        <w:sz w:val="20"/>
      </w:rPr>
      <w:t>-A</w:t>
    </w:r>
    <w:r w:rsidRPr="002E6139">
      <w:rPr>
        <w:sz w:val="20"/>
      </w:rPr>
      <w:t>pplications accompanied by an environmental statement</w:t>
    </w:r>
    <w:r w:rsidRPr="00D70642">
      <w:rPr>
        <w:sz w:val="20"/>
      </w:rPr>
      <w:t>;</w:t>
    </w:r>
    <w:r>
      <w:rPr>
        <w:sz w:val="20"/>
      </w:rPr>
      <w:t xml:space="preserve"> </w:t>
    </w:r>
    <w:r w:rsidRPr="00D70642">
      <w:rPr>
        <w:b/>
        <w:sz w:val="20"/>
      </w:rPr>
      <w:t>DP</w:t>
    </w:r>
    <w:r w:rsidRPr="00D70642">
      <w:rPr>
        <w:sz w:val="20"/>
      </w:rPr>
      <w:t>-</w:t>
    </w:r>
    <w:r w:rsidRPr="00D70642">
      <w:rPr>
        <w:rFonts w:cs="Tahoma"/>
        <w:sz w:val="20"/>
      </w:rPr>
      <w:t>Not in accordance with the Development Plan</w:t>
    </w:r>
    <w:r>
      <w:rPr>
        <w:rFonts w:cs="Tahoma"/>
        <w:sz w:val="20"/>
      </w:rPr>
      <w:t xml:space="preserve">; </w:t>
    </w:r>
    <w:r w:rsidRPr="00D70642">
      <w:rPr>
        <w:rFonts w:cs="Tahoma"/>
        <w:b/>
        <w:sz w:val="20"/>
      </w:rPr>
      <w:t>PROW</w:t>
    </w:r>
    <w:r w:rsidRPr="00D70642">
      <w:rPr>
        <w:rFonts w:cs="Tahoma"/>
        <w:sz w:val="20"/>
      </w:rPr>
      <w:t>-</w:t>
    </w:r>
    <w:r w:rsidRPr="00D70642">
      <w:rPr>
        <w:sz w:val="20"/>
      </w:rPr>
      <w:t>Affecting a public right of way;</w:t>
    </w:r>
    <w:r>
      <w:rPr>
        <w:sz w:val="20"/>
      </w:rPr>
      <w:t xml:space="preserve"> </w:t>
    </w:r>
    <w:r w:rsidRPr="00D70642">
      <w:rPr>
        <w:b/>
        <w:sz w:val="20"/>
      </w:rPr>
      <w:t>M</w:t>
    </w:r>
    <w:r w:rsidRPr="00D70642">
      <w:rPr>
        <w:sz w:val="20"/>
      </w:rPr>
      <w:t>-Major development;</w:t>
    </w:r>
    <w:r>
      <w:rPr>
        <w:sz w:val="20"/>
      </w:rPr>
      <w:t xml:space="preserve"> </w:t>
    </w:r>
    <w:r w:rsidRPr="00D70642">
      <w:rPr>
        <w:rFonts w:cs="Tahoma"/>
        <w:b/>
        <w:sz w:val="20"/>
      </w:rPr>
      <w:t>LB-</w:t>
    </w:r>
    <w:r w:rsidRPr="00D70642">
      <w:rPr>
        <w:rFonts w:cs="Tahoma"/>
        <w:sz w:val="20"/>
      </w:rPr>
      <w:t>Works to a</w:t>
    </w:r>
    <w:r w:rsidRPr="00D70642">
      <w:rPr>
        <w:rFonts w:cs="Tahoma"/>
        <w:b/>
        <w:sz w:val="20"/>
      </w:rPr>
      <w:t xml:space="preserve"> </w:t>
    </w:r>
    <w:r w:rsidRPr="00D70642">
      <w:rPr>
        <w:rFonts w:cs="Tahoma"/>
        <w:sz w:val="20"/>
      </w:rPr>
      <w:t>Listed Building;</w:t>
    </w:r>
    <w:r>
      <w:rPr>
        <w:rFonts w:cs="Tahoma"/>
        <w:sz w:val="20"/>
      </w:rPr>
      <w:t xml:space="preserve"> </w:t>
    </w:r>
    <w:r w:rsidRPr="009D7747">
      <w:rPr>
        <w:rFonts w:cs="Tahoma"/>
        <w:b/>
        <w:sz w:val="20"/>
      </w:rPr>
      <w:t>CLB</w:t>
    </w:r>
    <w:r>
      <w:rPr>
        <w:rFonts w:cs="Tahoma"/>
        <w:sz w:val="20"/>
      </w:rPr>
      <w:t>-</w:t>
    </w:r>
    <w:r w:rsidRPr="009D7747">
      <w:rPr>
        <w:sz w:val="20"/>
      </w:rPr>
      <w:t>Within the curtilage of a</w:t>
    </w:r>
    <w:r w:rsidRPr="009D7747">
      <w:rPr>
        <w:rFonts w:cs="Tahoma"/>
        <w:b/>
        <w:sz w:val="20"/>
      </w:rPr>
      <w:t xml:space="preserve"> </w:t>
    </w:r>
    <w:r w:rsidRPr="009D7747">
      <w:rPr>
        <w:rFonts w:cs="Tahoma"/>
        <w:sz w:val="20"/>
      </w:rPr>
      <w:t>Listed Building</w:t>
    </w:r>
    <w:r>
      <w:rPr>
        <w:rFonts w:cs="Tahoma"/>
        <w:b/>
        <w:sz w:val="20"/>
      </w:rPr>
      <w:t xml:space="preserve">; </w:t>
    </w:r>
    <w:r w:rsidRPr="00D70642">
      <w:rPr>
        <w:rFonts w:cs="Tahoma"/>
        <w:b/>
        <w:sz w:val="20"/>
      </w:rPr>
      <w:t>SLB-</w:t>
    </w:r>
    <w:r w:rsidRPr="00D70642">
      <w:rPr>
        <w:rFonts w:cs="Tahoma"/>
        <w:sz w:val="20"/>
      </w:rPr>
      <w:t xml:space="preserve">Affecting the setting of a Listed Building; </w:t>
    </w:r>
    <w:r w:rsidRPr="00D70642">
      <w:rPr>
        <w:rFonts w:cs="Tahoma"/>
        <w:b/>
        <w:sz w:val="20"/>
      </w:rPr>
      <w:t>LBDC-</w:t>
    </w:r>
    <w:r w:rsidRPr="00D70642">
      <w:rPr>
        <w:rFonts w:cs="Tahoma"/>
        <w:sz w:val="20"/>
      </w:rPr>
      <w:t>Listed Building discharge conditions;</w:t>
    </w:r>
    <w:r>
      <w:rPr>
        <w:rFonts w:cs="Tahoma"/>
        <w:sz w:val="20"/>
      </w:rPr>
      <w:t xml:space="preserve"> </w:t>
    </w:r>
    <w:r w:rsidRPr="00D70642">
      <w:rPr>
        <w:rFonts w:cs="Tahoma"/>
        <w:b/>
        <w:sz w:val="20"/>
      </w:rPr>
      <w:t>C-</w:t>
    </w:r>
    <w:r w:rsidRPr="00D70642">
      <w:rPr>
        <w:rFonts w:cs="Tahoma"/>
        <w:sz w:val="20"/>
      </w:rPr>
      <w:t>Affecting a</w:t>
    </w:r>
    <w:r w:rsidRPr="00D70642">
      <w:rPr>
        <w:rFonts w:cs="Tahoma"/>
        <w:b/>
        <w:sz w:val="20"/>
      </w:rPr>
      <w:t xml:space="preserve"> </w:t>
    </w:r>
    <w:r w:rsidRPr="00D70642">
      <w:rPr>
        <w:rFonts w:cs="Tahoma"/>
        <w:sz w:val="20"/>
      </w:rPr>
      <w:t>Conservation Area</w:t>
    </w:r>
    <w:r>
      <w:rPr>
        <w:rFonts w:cs="Tahoma"/>
        <w:sz w:val="20"/>
      </w:rPr>
      <w:t xml:space="preserve">; </w:t>
    </w:r>
    <w:r w:rsidRPr="00EA314B">
      <w:rPr>
        <w:rFonts w:cs="Tahoma"/>
        <w:b/>
        <w:sz w:val="20"/>
      </w:rPr>
      <w:t>TP</w:t>
    </w:r>
    <w:r>
      <w:rPr>
        <w:rFonts w:cs="Tahoma"/>
        <w:b/>
        <w:sz w:val="20"/>
      </w:rPr>
      <w:t>O</w:t>
    </w:r>
    <w:r w:rsidRPr="00EA314B">
      <w:rPr>
        <w:rFonts w:cs="Tahoma"/>
        <w:b/>
        <w:sz w:val="20"/>
      </w:rPr>
      <w:t>-</w:t>
    </w:r>
    <w:r>
      <w:rPr>
        <w:rFonts w:cs="Tahoma"/>
        <w:sz w:val="20"/>
      </w:rPr>
      <w:t>Affecting trees protected by a Tree Preservation Order;</w:t>
    </w:r>
    <w:r w:rsidRPr="00E93AAD">
      <w:rPr>
        <w:rFonts w:cs="Tahoma"/>
        <w:b/>
        <w:sz w:val="20"/>
      </w:rPr>
      <w:t xml:space="preserve"> LA</w:t>
    </w:r>
    <w:r>
      <w:rPr>
        <w:rFonts w:cs="Tahoma"/>
        <w:b/>
        <w:sz w:val="20"/>
      </w:rPr>
      <w:t xml:space="preserve">- </w:t>
    </w:r>
    <w:r w:rsidRPr="00E93AAD">
      <w:rPr>
        <w:rFonts w:cs="Tahoma"/>
        <w:sz w:val="20"/>
      </w:rPr>
      <w:t>Local Authority Application</w:t>
    </w:r>
    <w:r>
      <w:rPr>
        <w:rFonts w:cs="Tahoma"/>
        <w:sz w:val="20"/>
      </w:rPr>
      <w:t xml:space="preserve">; </w:t>
    </w:r>
    <w:r w:rsidRPr="00445E23">
      <w:rPr>
        <w:rFonts w:cs="Tahoma"/>
        <w:b/>
        <w:bCs/>
        <w:sz w:val="20"/>
      </w:rPr>
      <w:t>LC</w:t>
    </w:r>
    <w:r>
      <w:rPr>
        <w:rFonts w:cs="Tahoma"/>
        <w:b/>
        <w:bCs/>
        <w:sz w:val="20"/>
      </w:rPr>
      <w:t>-</w:t>
    </w:r>
    <w:r w:rsidRPr="00445E23">
      <w:rPr>
        <w:rFonts w:cs="Tahoma"/>
        <w:sz w:val="20"/>
      </w:rPr>
      <w:t>listed building in a conservation area;</w:t>
    </w:r>
    <w:r>
      <w:rPr>
        <w:rFonts w:cs="Tahoma"/>
        <w:b/>
        <w:bCs/>
        <w:sz w:val="20"/>
      </w:rPr>
      <w:t xml:space="preserve"> CULBA-</w:t>
    </w:r>
    <w:r w:rsidRPr="00445E23">
      <w:rPr>
        <w:rFonts w:cs="Tahoma"/>
        <w:sz w:val="20"/>
      </w:rPr>
      <w:t>curtilage of a listed building and conservation area</w:t>
    </w:r>
    <w:r>
      <w:rPr>
        <w:rFonts w:cs="Tahoma"/>
        <w:sz w:val="20"/>
      </w:rPr>
      <w:t xml:space="preserve">; </w:t>
    </w:r>
    <w:r w:rsidRPr="008738DD">
      <w:rPr>
        <w:rFonts w:cs="Tahoma"/>
        <w:b/>
        <w:bCs/>
        <w:sz w:val="20"/>
      </w:rPr>
      <w:t>PA</w:t>
    </w:r>
    <w:r>
      <w:rPr>
        <w:rFonts w:cs="Tahoma"/>
        <w:sz w:val="20"/>
      </w:rPr>
      <w:t xml:space="preserve">-Prior notification application; </w:t>
    </w:r>
    <w:r w:rsidRPr="008738DD">
      <w:rPr>
        <w:rFonts w:cs="Tahoma"/>
        <w:b/>
        <w:bCs/>
        <w:sz w:val="20"/>
      </w:rPr>
      <w:t>PIP</w:t>
    </w:r>
    <w:r>
      <w:rPr>
        <w:rFonts w:cs="Tahoma"/>
        <w:sz w:val="20"/>
      </w:rPr>
      <w:t xml:space="preserve">-permission in principle </w:t>
    </w:r>
  </w:p>
  <w:p w14:paraId="7ECACD43" w14:textId="77777777" w:rsidR="00B10B6F" w:rsidRPr="001165F1" w:rsidRDefault="00B10B6F" w:rsidP="001165F1">
    <w:pPr>
      <w:autoSpaceDE w:val="0"/>
      <w:autoSpaceDN w:val="0"/>
      <w:adjustRightInd w:val="0"/>
      <w:rPr>
        <w:b/>
        <w:bCs/>
        <w:szCs w:val="22"/>
      </w:rPr>
    </w:pPr>
  </w:p>
  <w:p w14:paraId="53AB43C0" w14:textId="77777777" w:rsidR="008A4BF3" w:rsidRPr="001165F1" w:rsidRDefault="008A4BF3">
    <w:pPr>
      <w:jc w:val="both"/>
      <w:rPr>
        <w:rFonts w:cs="Tahoma"/>
        <w:szCs w:val="22"/>
      </w:rPr>
    </w:pPr>
  </w:p>
  <w:p w14:paraId="6C52FCE1" w14:textId="4B564EE5" w:rsidR="00F8535E" w:rsidRPr="001165F1" w:rsidRDefault="002547A4">
    <w:pPr>
      <w:jc w:val="both"/>
      <w:rPr>
        <w:rFonts w:cs="Tahoma"/>
        <w:szCs w:val="22"/>
      </w:rPr>
    </w:pPr>
    <w:r>
      <w:rPr>
        <w:rFonts w:cs="Tahoma"/>
        <w:szCs w:val="22"/>
      </w:rPr>
      <w:t>West Suffolk</w:t>
    </w:r>
    <w:r w:rsidR="001165F1" w:rsidRPr="001165F1">
      <w:rPr>
        <w:rFonts w:cs="Tahoma"/>
        <w:szCs w:val="22"/>
      </w:rPr>
      <w:t xml:space="preserve"> District Council </w:t>
    </w:r>
    <w:r w:rsidR="001165F1">
      <w:rPr>
        <w:rFonts w:cs="Tahoma"/>
        <w:szCs w:val="22"/>
      </w:rPr>
      <w:t>has</w:t>
    </w:r>
    <w:r w:rsidR="008A7614" w:rsidRPr="001165F1">
      <w:rPr>
        <w:rFonts w:cs="Tahoma"/>
        <w:szCs w:val="22"/>
      </w:rPr>
      <w:t xml:space="preserve"> received the following application</w:t>
    </w:r>
    <w:r w:rsidR="001165F1">
      <w:rPr>
        <w:rFonts w:cs="Tahoma"/>
        <w:szCs w:val="22"/>
      </w:rPr>
      <w:t xml:space="preserve"> accompanied by an Environmental Statement for the following</w:t>
    </w:r>
    <w:r w:rsidR="008A7614" w:rsidRPr="001165F1">
      <w:rPr>
        <w:rFonts w:cs="Tahoma"/>
        <w:szCs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1A976" w14:textId="77777777" w:rsidR="007E0914" w:rsidRDefault="007E09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C46DD9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5476889"/>
    <w:multiLevelType w:val="hybridMultilevel"/>
    <w:tmpl w:val="84B0F330"/>
    <w:lvl w:ilvl="0" w:tplc="6E10E966">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9AE4E32"/>
    <w:multiLevelType w:val="hybridMultilevel"/>
    <w:tmpl w:val="2F9821AA"/>
    <w:lvl w:ilvl="0" w:tplc="0809000F">
      <w:start w:val="1"/>
      <w:numFmt w:val="decimal"/>
      <w:lvlText w:val="%1."/>
      <w:lvlJc w:val="left"/>
      <w:pPr>
        <w:tabs>
          <w:tab w:val="num" w:pos="900"/>
        </w:tabs>
        <w:ind w:left="90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3" w15:restartNumberingAfterBreak="0">
    <w:nsid w:val="1FED0046"/>
    <w:multiLevelType w:val="hybridMultilevel"/>
    <w:tmpl w:val="40509ACA"/>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15:restartNumberingAfterBreak="0">
    <w:nsid w:val="270D5F30"/>
    <w:multiLevelType w:val="hybridMultilevel"/>
    <w:tmpl w:val="0AF601DC"/>
    <w:lvl w:ilvl="0" w:tplc="1B5E3C80">
      <w:start w:val="1"/>
      <w:numFmt w:val="decimal"/>
      <w:lvlText w:val="%1."/>
      <w:lvlJc w:val="left"/>
      <w:pPr>
        <w:tabs>
          <w:tab w:val="num" w:pos="720"/>
        </w:tabs>
        <w:ind w:left="720" w:hanging="360"/>
      </w:pPr>
      <w:rPr>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15:restartNumberingAfterBreak="0">
    <w:nsid w:val="471E1D0E"/>
    <w:multiLevelType w:val="hybridMultilevel"/>
    <w:tmpl w:val="A60229A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49B90CF4"/>
    <w:multiLevelType w:val="hybridMultilevel"/>
    <w:tmpl w:val="4344FF0E"/>
    <w:lvl w:ilvl="0" w:tplc="050E3D7C">
      <w:start w:val="1"/>
      <w:numFmt w:val="decimal"/>
      <w:lvlText w:val="%1."/>
      <w:lvlJc w:val="left"/>
      <w:pPr>
        <w:ind w:left="720" w:hanging="360"/>
      </w:pPr>
      <w:rPr>
        <w:rFonts w:cs="NewsGothic"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37D2B80"/>
    <w:multiLevelType w:val="hybridMultilevel"/>
    <w:tmpl w:val="F6F488E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68CE622F"/>
    <w:multiLevelType w:val="hybridMultilevel"/>
    <w:tmpl w:val="EDC2F10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6ABA2D96"/>
    <w:multiLevelType w:val="multilevel"/>
    <w:tmpl w:val="23723DD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7CE65EBE"/>
    <w:multiLevelType w:val="hybridMultilevel"/>
    <w:tmpl w:val="84B0F330"/>
    <w:lvl w:ilvl="0" w:tplc="6E10E966">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4857847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49399300">
    <w:abstractNumId w:val="3"/>
  </w:num>
  <w:num w:numId="3" w16cid:durableId="513109304">
    <w:abstractNumId w:val="7"/>
  </w:num>
  <w:num w:numId="4" w16cid:durableId="976952510">
    <w:abstractNumId w:val="2"/>
  </w:num>
  <w:num w:numId="5" w16cid:durableId="623578820">
    <w:abstractNumId w:val="1"/>
  </w:num>
  <w:num w:numId="6" w16cid:durableId="1924603872">
    <w:abstractNumId w:val="0"/>
  </w:num>
  <w:num w:numId="7" w16cid:durableId="1515001706">
    <w:abstractNumId w:val="9"/>
  </w:num>
  <w:num w:numId="8" w16cid:durableId="1462842855">
    <w:abstractNumId w:val="8"/>
  </w:num>
  <w:num w:numId="9" w16cid:durableId="2136868569">
    <w:abstractNumId w:val="5"/>
  </w:num>
  <w:num w:numId="10" w16cid:durableId="13583172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98845575">
    <w:abstractNumId w:val="10"/>
  </w:num>
  <w:num w:numId="12" w16cid:durableId="19432970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213"/>
    <w:rsid w:val="00016535"/>
    <w:rsid w:val="000437C7"/>
    <w:rsid w:val="00095409"/>
    <w:rsid w:val="000B42E0"/>
    <w:rsid w:val="000D301B"/>
    <w:rsid w:val="000D4D72"/>
    <w:rsid w:val="000E11D1"/>
    <w:rsid w:val="000E5756"/>
    <w:rsid w:val="001165F1"/>
    <w:rsid w:val="00132954"/>
    <w:rsid w:val="0013348C"/>
    <w:rsid w:val="00174D4C"/>
    <w:rsid w:val="001A07E8"/>
    <w:rsid w:val="001D61D8"/>
    <w:rsid w:val="001D7E0B"/>
    <w:rsid w:val="00237BB3"/>
    <w:rsid w:val="002547A4"/>
    <w:rsid w:val="00256C78"/>
    <w:rsid w:val="00282BEF"/>
    <w:rsid w:val="002B32DB"/>
    <w:rsid w:val="002C697E"/>
    <w:rsid w:val="002D76E0"/>
    <w:rsid w:val="002E0760"/>
    <w:rsid w:val="00316735"/>
    <w:rsid w:val="0033022A"/>
    <w:rsid w:val="003356EB"/>
    <w:rsid w:val="003442AB"/>
    <w:rsid w:val="00353BF3"/>
    <w:rsid w:val="003556B4"/>
    <w:rsid w:val="00357DE4"/>
    <w:rsid w:val="00364173"/>
    <w:rsid w:val="0038706B"/>
    <w:rsid w:val="00390A5C"/>
    <w:rsid w:val="0042760B"/>
    <w:rsid w:val="00451000"/>
    <w:rsid w:val="00475444"/>
    <w:rsid w:val="004B1588"/>
    <w:rsid w:val="00536A3F"/>
    <w:rsid w:val="005577B7"/>
    <w:rsid w:val="00560808"/>
    <w:rsid w:val="00582C1C"/>
    <w:rsid w:val="005C7656"/>
    <w:rsid w:val="005D0857"/>
    <w:rsid w:val="005D1B8D"/>
    <w:rsid w:val="00603123"/>
    <w:rsid w:val="006125C1"/>
    <w:rsid w:val="00615FEF"/>
    <w:rsid w:val="00616F1C"/>
    <w:rsid w:val="006543C5"/>
    <w:rsid w:val="00673684"/>
    <w:rsid w:val="006A54B7"/>
    <w:rsid w:val="006F53E2"/>
    <w:rsid w:val="00701249"/>
    <w:rsid w:val="00713F26"/>
    <w:rsid w:val="007943C5"/>
    <w:rsid w:val="007C3D0E"/>
    <w:rsid w:val="007C7EFC"/>
    <w:rsid w:val="007D26BF"/>
    <w:rsid w:val="007E0914"/>
    <w:rsid w:val="007E380A"/>
    <w:rsid w:val="007E5CC5"/>
    <w:rsid w:val="007F14DD"/>
    <w:rsid w:val="00803463"/>
    <w:rsid w:val="00811F3C"/>
    <w:rsid w:val="008217D6"/>
    <w:rsid w:val="008262CE"/>
    <w:rsid w:val="008269AF"/>
    <w:rsid w:val="00830A2B"/>
    <w:rsid w:val="00832B20"/>
    <w:rsid w:val="008356D8"/>
    <w:rsid w:val="008618EE"/>
    <w:rsid w:val="008759B9"/>
    <w:rsid w:val="00897380"/>
    <w:rsid w:val="00897474"/>
    <w:rsid w:val="008A3355"/>
    <w:rsid w:val="008A4BF3"/>
    <w:rsid w:val="008A7614"/>
    <w:rsid w:val="008B0A70"/>
    <w:rsid w:val="008E78DF"/>
    <w:rsid w:val="008F3445"/>
    <w:rsid w:val="0090676A"/>
    <w:rsid w:val="00954DBF"/>
    <w:rsid w:val="00955CA0"/>
    <w:rsid w:val="00956407"/>
    <w:rsid w:val="009740A7"/>
    <w:rsid w:val="00986279"/>
    <w:rsid w:val="00997D9F"/>
    <w:rsid w:val="009A1D17"/>
    <w:rsid w:val="009A5454"/>
    <w:rsid w:val="009B281D"/>
    <w:rsid w:val="009F32C3"/>
    <w:rsid w:val="009F6A93"/>
    <w:rsid w:val="00A348BB"/>
    <w:rsid w:val="00A3501D"/>
    <w:rsid w:val="00A53BB1"/>
    <w:rsid w:val="00A5720C"/>
    <w:rsid w:val="00A773E0"/>
    <w:rsid w:val="00A847D8"/>
    <w:rsid w:val="00AC5DCB"/>
    <w:rsid w:val="00AE0921"/>
    <w:rsid w:val="00B06A58"/>
    <w:rsid w:val="00B1067E"/>
    <w:rsid w:val="00B10B6F"/>
    <w:rsid w:val="00B20D4F"/>
    <w:rsid w:val="00B27097"/>
    <w:rsid w:val="00B278ED"/>
    <w:rsid w:val="00B40141"/>
    <w:rsid w:val="00B630CC"/>
    <w:rsid w:val="00B64887"/>
    <w:rsid w:val="00B65819"/>
    <w:rsid w:val="00B67621"/>
    <w:rsid w:val="00B74F5A"/>
    <w:rsid w:val="00BA1B98"/>
    <w:rsid w:val="00BC3823"/>
    <w:rsid w:val="00BC5782"/>
    <w:rsid w:val="00BE3C1E"/>
    <w:rsid w:val="00BF7CFF"/>
    <w:rsid w:val="00C00745"/>
    <w:rsid w:val="00C11C86"/>
    <w:rsid w:val="00C131F3"/>
    <w:rsid w:val="00C42278"/>
    <w:rsid w:val="00C4545E"/>
    <w:rsid w:val="00C87BC4"/>
    <w:rsid w:val="00C9189D"/>
    <w:rsid w:val="00CB0D9C"/>
    <w:rsid w:val="00CC47E8"/>
    <w:rsid w:val="00CF68A8"/>
    <w:rsid w:val="00D63839"/>
    <w:rsid w:val="00D66483"/>
    <w:rsid w:val="00D7740E"/>
    <w:rsid w:val="00D86844"/>
    <w:rsid w:val="00DD378C"/>
    <w:rsid w:val="00DF211C"/>
    <w:rsid w:val="00E1558D"/>
    <w:rsid w:val="00E21B91"/>
    <w:rsid w:val="00E42D8C"/>
    <w:rsid w:val="00E45674"/>
    <w:rsid w:val="00E53543"/>
    <w:rsid w:val="00EB3213"/>
    <w:rsid w:val="00EB4EC9"/>
    <w:rsid w:val="00F65D1F"/>
    <w:rsid w:val="00F8535E"/>
    <w:rsid w:val="00F94939"/>
    <w:rsid w:val="00FB292C"/>
    <w:rsid w:val="00FD0905"/>
    <w:rsid w:val="00FD5DC3"/>
    <w:rsid w:val="00FE6B4F"/>
    <w:rsid w:val="00FF2A11"/>
    <w:rsid w:val="00FF56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782635F4"/>
  <w15:docId w15:val="{B87A1988-1320-41DA-B4F8-4D18DFC01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ListBullet">
    <w:name w:val="List Bullet"/>
    <w:basedOn w:val="Normal"/>
    <w:autoRedefine/>
    <w:pPr>
      <w:numPr>
        <w:numId w:val="6"/>
      </w:numPr>
    </w:pPr>
  </w:style>
  <w:style w:type="paragraph" w:styleId="PlainText">
    <w:name w:val="Plain Text"/>
    <w:basedOn w:val="Normal"/>
    <w:rPr>
      <w:rFonts w:ascii="Courier New" w:hAnsi="Courier New"/>
      <w:sz w:val="20"/>
    </w:rPr>
  </w:style>
  <w:style w:type="paragraph" w:customStyle="1" w:styleId="Default">
    <w:name w:val="Default"/>
    <w:rsid w:val="00F8535E"/>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2547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638313">
      <w:bodyDiv w:val="1"/>
      <w:marLeft w:val="0"/>
      <w:marRight w:val="0"/>
      <w:marTop w:val="0"/>
      <w:marBottom w:val="0"/>
      <w:divBdr>
        <w:top w:val="none" w:sz="0" w:space="0" w:color="auto"/>
        <w:left w:val="none" w:sz="0" w:space="0" w:color="auto"/>
        <w:bottom w:val="none" w:sz="0" w:space="0" w:color="auto"/>
        <w:right w:val="none" w:sz="0" w:space="0" w:color="auto"/>
      </w:divBdr>
    </w:div>
    <w:div w:id="606162771">
      <w:bodyDiv w:val="1"/>
      <w:marLeft w:val="0"/>
      <w:marRight w:val="0"/>
      <w:marTop w:val="0"/>
      <w:marBottom w:val="0"/>
      <w:divBdr>
        <w:top w:val="none" w:sz="0" w:space="0" w:color="auto"/>
        <w:left w:val="none" w:sz="0" w:space="0" w:color="auto"/>
        <w:bottom w:val="none" w:sz="0" w:space="0" w:color="auto"/>
        <w:right w:val="none" w:sz="0" w:space="0" w:color="auto"/>
      </w:divBdr>
    </w:div>
    <w:div w:id="927420296">
      <w:bodyDiv w:val="1"/>
      <w:marLeft w:val="0"/>
      <w:marRight w:val="0"/>
      <w:marTop w:val="0"/>
      <w:marBottom w:val="0"/>
      <w:divBdr>
        <w:top w:val="none" w:sz="0" w:space="0" w:color="auto"/>
        <w:left w:val="none" w:sz="0" w:space="0" w:color="auto"/>
        <w:bottom w:val="none" w:sz="0" w:space="0" w:color="auto"/>
        <w:right w:val="none" w:sz="0" w:space="0" w:color="auto"/>
      </w:divBdr>
    </w:div>
    <w:div w:id="958535042">
      <w:bodyDiv w:val="1"/>
      <w:marLeft w:val="0"/>
      <w:marRight w:val="0"/>
      <w:marTop w:val="0"/>
      <w:marBottom w:val="0"/>
      <w:divBdr>
        <w:top w:val="none" w:sz="0" w:space="0" w:color="auto"/>
        <w:left w:val="none" w:sz="0" w:space="0" w:color="auto"/>
        <w:bottom w:val="none" w:sz="0" w:space="0" w:color="auto"/>
        <w:right w:val="none" w:sz="0" w:space="0" w:color="auto"/>
      </w:divBdr>
    </w:div>
    <w:div w:id="1916546491">
      <w:bodyDiv w:val="1"/>
      <w:marLeft w:val="0"/>
      <w:marRight w:val="0"/>
      <w:marTop w:val="0"/>
      <w:marBottom w:val="0"/>
      <w:divBdr>
        <w:top w:val="none" w:sz="0" w:space="0" w:color="auto"/>
        <w:left w:val="none" w:sz="0" w:space="0" w:color="auto"/>
        <w:bottom w:val="none" w:sz="0" w:space="0" w:color="auto"/>
        <w:right w:val="none" w:sz="0" w:space="0" w:color="auto"/>
      </w:divBdr>
    </w:div>
    <w:div w:id="1944532338">
      <w:bodyDiv w:val="1"/>
      <w:marLeft w:val="0"/>
      <w:marRight w:val="0"/>
      <w:marTop w:val="0"/>
      <w:marBottom w:val="0"/>
      <w:divBdr>
        <w:top w:val="none" w:sz="0" w:space="0" w:color="auto"/>
        <w:left w:val="none" w:sz="0" w:space="0" w:color="auto"/>
        <w:bottom w:val="none" w:sz="0" w:space="0" w:color="auto"/>
        <w:right w:val="none" w:sz="0" w:space="0" w:color="auto"/>
      </w:divBdr>
    </w:div>
    <w:div w:id="2011712294">
      <w:bodyDiv w:val="1"/>
      <w:marLeft w:val="0"/>
      <w:marRight w:val="0"/>
      <w:marTop w:val="0"/>
      <w:marBottom w:val="0"/>
      <w:divBdr>
        <w:top w:val="none" w:sz="0" w:space="0" w:color="auto"/>
        <w:left w:val="none" w:sz="0" w:space="0" w:color="auto"/>
        <w:bottom w:val="none" w:sz="0" w:space="0" w:color="auto"/>
        <w:right w:val="none" w:sz="0" w:space="0" w:color="auto"/>
      </w:divBdr>
    </w:div>
    <w:div w:id="2015571725">
      <w:bodyDiv w:val="1"/>
      <w:marLeft w:val="0"/>
      <w:marRight w:val="0"/>
      <w:marTop w:val="0"/>
      <w:marBottom w:val="0"/>
      <w:divBdr>
        <w:top w:val="none" w:sz="0" w:space="0" w:color="auto"/>
        <w:left w:val="none" w:sz="0" w:space="0" w:color="auto"/>
        <w:bottom w:val="none" w:sz="0" w:space="0" w:color="auto"/>
        <w:right w:val="none" w:sz="0" w:space="0" w:color="auto"/>
      </w:divBdr>
    </w:div>
    <w:div w:id="211859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planning.westsuffolk.gov.uk/online-application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planning.technical@westsuffolk.gov.uk" TargetMode="External"/><Relationship Id="rId1" Type="http://schemas.openxmlformats.org/officeDocument/2006/relationships/hyperlink" Target="https://planning.westsuffolk.gov.uk/online-appl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1</vt:lpstr>
    </vt:vector>
  </TitlesOfParts>
  <Company>Swift LG</Company>
  <LinksUpToDate>false</LinksUpToDate>
  <CharactersWithSpaces>1140</CharactersWithSpaces>
  <SharedDoc>false</SharedDoc>
  <HLinks>
    <vt:vector size="12" baseType="variant">
      <vt:variant>
        <vt:i4>3735555</vt:i4>
      </vt:variant>
      <vt:variant>
        <vt:i4>3</vt:i4>
      </vt:variant>
      <vt:variant>
        <vt:i4>0</vt:i4>
      </vt:variant>
      <vt:variant>
        <vt:i4>5</vt:i4>
      </vt:variant>
      <vt:variant>
        <vt:lpwstr>mailto:planning.help@westsuffolk.gov.uk</vt:lpwstr>
      </vt:variant>
      <vt:variant>
        <vt:lpwstr/>
      </vt:variant>
      <vt:variant>
        <vt:i4>1048642</vt:i4>
      </vt:variant>
      <vt:variant>
        <vt:i4>0</vt:i4>
      </vt:variant>
      <vt:variant>
        <vt:i4>0</vt:i4>
      </vt:variant>
      <vt:variant>
        <vt:i4>5</vt:i4>
      </vt:variant>
      <vt:variant>
        <vt:lpwstr>https://planning.westsuffolk.gov.uk/online-applications/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Michael Livermore</dc:creator>
  <cp:lastModifiedBy>Thompson, Kylie</cp:lastModifiedBy>
  <cp:revision>2</cp:revision>
  <cp:lastPrinted>2009-03-18T08:46:00Z</cp:lastPrinted>
  <dcterms:created xsi:type="dcterms:W3CDTF">2025-02-17T06:35:00Z</dcterms:created>
  <dcterms:modified xsi:type="dcterms:W3CDTF">2025-02-17T06:35:00Z</dcterms:modified>
</cp:coreProperties>
</file>